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ACA3D" w14:textId="6EE8425D" w:rsidR="00A418D2" w:rsidRDefault="0033313F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 xml:space="preserve">Appel à candidatures </w:t>
      </w:r>
      <w:r w:rsidR="00A418D2">
        <w:rPr>
          <w:b/>
          <w:i/>
          <w:iCs/>
          <w:color w:val="1F497D" w:themeColor="text2"/>
          <w:sz w:val="36"/>
        </w:rPr>
        <w:t>201</w:t>
      </w:r>
      <w:r w:rsidR="00AF2CB3">
        <w:rPr>
          <w:b/>
          <w:i/>
          <w:iCs/>
          <w:color w:val="1F497D" w:themeColor="text2"/>
          <w:sz w:val="36"/>
        </w:rPr>
        <w:t>8</w:t>
      </w:r>
    </w:p>
    <w:p w14:paraId="1B2D83E4" w14:textId="77777777" w:rsidR="0033313F" w:rsidRPr="0033313F" w:rsidRDefault="00A418D2" w:rsidP="0033313F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Conférence des Financeurs du Pas de Calais</w:t>
      </w:r>
    </w:p>
    <w:p w14:paraId="3C2993BA" w14:textId="77777777" w:rsidR="0033313F" w:rsidRDefault="0033313F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6"/>
        </w:rPr>
      </w:pPr>
    </w:p>
    <w:p w14:paraId="22150E81" w14:textId="77777777" w:rsidR="00A418D2" w:rsidRDefault="00A418D2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Actions collectives de prévention de la perte d’autonomie</w:t>
      </w:r>
    </w:p>
    <w:p w14:paraId="1CDA2CBA" w14:textId="77777777" w:rsidR="00A418D2" w:rsidRDefault="00A418D2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rStyle w:val="Emphaseintense"/>
          <w:iCs w:val="0"/>
          <w:color w:val="1F497D" w:themeColor="text2"/>
          <w:sz w:val="36"/>
          <w:szCs w:val="36"/>
          <w:u w:val="single"/>
        </w:rPr>
      </w:pPr>
    </w:p>
    <w:p w14:paraId="78F2A872" w14:textId="77777777" w:rsidR="00A418D2" w:rsidRPr="00A418D2" w:rsidRDefault="00A418D2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Cs/>
          <w:color w:val="1F497D" w:themeColor="text2"/>
          <w:sz w:val="36"/>
          <w:u w:val="single"/>
        </w:rPr>
      </w:pPr>
      <w:r w:rsidRPr="00A418D2">
        <w:rPr>
          <w:rStyle w:val="Emphaseintense"/>
          <w:iCs w:val="0"/>
          <w:color w:val="1F497D" w:themeColor="text2"/>
          <w:sz w:val="36"/>
          <w:szCs w:val="36"/>
          <w:u w:val="single"/>
        </w:rPr>
        <w:t>Descriptif synthétique des thématiques retenues par la Conférence des Financeurs</w:t>
      </w:r>
    </w:p>
    <w:p w14:paraId="10350531" w14:textId="77777777" w:rsidR="00A418D2" w:rsidRDefault="00D54986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6"/>
        </w:rPr>
      </w:pPr>
      <w:r>
        <w:rPr>
          <w:b/>
          <w:i/>
          <w:iCs/>
          <w:color w:val="1F497D" w:themeColor="text2"/>
          <w:sz w:val="36"/>
        </w:rPr>
        <w:t>SAAD</w:t>
      </w:r>
    </w:p>
    <w:p w14:paraId="5D14F24E" w14:textId="77777777" w:rsidR="00D54986" w:rsidRDefault="00D54986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2"/>
          <w:szCs w:val="32"/>
        </w:rPr>
      </w:pPr>
    </w:p>
    <w:p w14:paraId="07A07B72" w14:textId="05520C5D" w:rsidR="00A418D2" w:rsidRDefault="00A418D2" w:rsidP="00A418D2">
      <w:pPr>
        <w:pStyle w:val="Titre"/>
        <w:pBdr>
          <w:top w:val="thinThickSmallGap" w:sz="24" w:space="1" w:color="1F497D" w:themeColor="text2"/>
          <w:left w:val="thinThickSmallGap" w:sz="24" w:space="4" w:color="1F497D" w:themeColor="text2"/>
          <w:bottom w:val="thinThickSmallGap" w:sz="24" w:space="1" w:color="1F497D" w:themeColor="text2"/>
          <w:right w:val="thinThickSmallGap" w:sz="24" w:space="4" w:color="1F497D" w:themeColor="text2"/>
        </w:pBdr>
        <w:jc w:val="center"/>
        <w:rPr>
          <w:b/>
          <w:i/>
          <w:iCs/>
          <w:color w:val="1F497D" w:themeColor="text2"/>
          <w:sz w:val="32"/>
          <w:szCs w:val="32"/>
        </w:rPr>
      </w:pPr>
      <w:r>
        <w:rPr>
          <w:b/>
          <w:i/>
          <w:iCs/>
          <w:color w:val="1F497D" w:themeColor="text2"/>
          <w:sz w:val="32"/>
          <w:szCs w:val="32"/>
        </w:rPr>
        <w:t>Date limite de dépôt de</w:t>
      </w:r>
      <w:r w:rsidR="00AF2CB3">
        <w:rPr>
          <w:b/>
          <w:i/>
          <w:iCs/>
          <w:color w:val="1F497D" w:themeColor="text2"/>
          <w:sz w:val="32"/>
          <w:szCs w:val="32"/>
        </w:rPr>
        <w:t>s candidatures : 5</w:t>
      </w:r>
      <w:r w:rsidR="00622828">
        <w:rPr>
          <w:b/>
          <w:i/>
          <w:iCs/>
          <w:color w:val="1F497D" w:themeColor="text2"/>
          <w:sz w:val="32"/>
          <w:szCs w:val="32"/>
        </w:rPr>
        <w:t xml:space="preserve"> octobre</w:t>
      </w:r>
      <w:r w:rsidR="0033313F">
        <w:rPr>
          <w:b/>
          <w:i/>
          <w:iCs/>
          <w:color w:val="1F497D" w:themeColor="text2"/>
          <w:sz w:val="32"/>
          <w:szCs w:val="32"/>
        </w:rPr>
        <w:t xml:space="preserve"> 201</w:t>
      </w:r>
      <w:r w:rsidR="00AF2CB3">
        <w:rPr>
          <w:b/>
          <w:i/>
          <w:iCs/>
          <w:color w:val="1F497D" w:themeColor="text2"/>
          <w:sz w:val="32"/>
          <w:szCs w:val="32"/>
        </w:rPr>
        <w:t>8</w:t>
      </w:r>
    </w:p>
    <w:p w14:paraId="32AC877A" w14:textId="43D15A0B" w:rsidR="000F0495" w:rsidRDefault="000F0495" w:rsidP="0067021F"/>
    <w:p w14:paraId="5178253F" w14:textId="77777777" w:rsidR="006F1D9D" w:rsidRPr="0067021F" w:rsidRDefault="006F1D9D" w:rsidP="0067021F"/>
    <w:p w14:paraId="1FD61C9A" w14:textId="77777777" w:rsidR="00043207" w:rsidRDefault="00CC10D5" w:rsidP="002C104C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>Favoriser une a</w:t>
      </w:r>
      <w:r w:rsidR="00043207">
        <w:rPr>
          <w:rStyle w:val="Emphaseintense"/>
          <w:rFonts w:ascii="Cambria" w:hAnsi="Cambria"/>
          <w:sz w:val="28"/>
          <w:szCs w:val="28"/>
        </w:rPr>
        <w:t>limentation saine et prévenir la dénutrition</w:t>
      </w:r>
    </w:p>
    <w:p w14:paraId="74140C25" w14:textId="39ADD1D3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406E8">
        <w:rPr>
          <w:rFonts w:ascii="Calibri" w:eastAsia="Times New Roman" w:hAnsi="Calibri" w:cs="Times New Roman"/>
          <w:color w:val="1F497D" w:themeColor="text2"/>
          <w:lang w:eastAsia="fr-FR"/>
        </w:rPr>
        <w:t>En France, 4 à 10% des personnes âgées vivant à domicile sont victimes de dénutrition.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En effet, avec l’âge et la prise de médicaments</w:t>
      </w:r>
      <w:r w:rsidR="00CE40D0">
        <w:rPr>
          <w:rFonts w:ascii="Calibri" w:eastAsia="Times New Roman" w:hAnsi="Calibri" w:cs="Times New Roman"/>
          <w:color w:val="1F497D" w:themeColor="text2"/>
          <w:lang w:eastAsia="fr-FR"/>
        </w:rPr>
        <w:t>,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l’appétit diminue alors que les besoins alimentaires restent identiques.</w:t>
      </w:r>
    </w:p>
    <w:p w14:paraId="4022DD3B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406E8">
        <w:rPr>
          <w:rFonts w:ascii="Calibri" w:eastAsia="Times New Roman" w:hAnsi="Calibri" w:cs="Times New Roman"/>
          <w:color w:val="1F497D" w:themeColor="text2"/>
          <w:lang w:eastAsia="fr-FR"/>
        </w:rPr>
        <w:t>La dénutrition a un impact important sur l’état de santé de ces personnes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>, en augmentant le risque de dépression, de chutes et d’entrée dans la dépendance.</w:t>
      </w:r>
    </w:p>
    <w:p w14:paraId="148DE898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>Acquérir les bons gestes pour préserver une alimentation saine et lutter contre le risque de dénutrition favorisera le « bien vieillir » à domicile</w:t>
      </w:r>
    </w:p>
    <w:p w14:paraId="2320BFA0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3A641DA4" w14:textId="77777777" w:rsidR="00043207" w:rsidRDefault="00043207" w:rsidP="002C104C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>Encourager la pratique d’une activité physique adaptée</w:t>
      </w:r>
    </w:p>
    <w:p w14:paraId="2DD1DF1E" w14:textId="77777777" w:rsidR="00043207" w:rsidRDefault="00A104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>L</w:t>
      </w:r>
      <w:r w:rsidR="00043207" w:rsidRPr="00B80B98">
        <w:rPr>
          <w:rFonts w:ascii="Calibri" w:eastAsia="Times New Roman" w:hAnsi="Calibri" w:cs="Times New Roman"/>
          <w:color w:val="1F497D" w:themeColor="text2"/>
          <w:lang w:eastAsia="fr-FR"/>
        </w:rPr>
        <w:t>a pratique d’une activité physique est nécessaire tout au long de la vie.  Pour lutter contre les effets du vieillissement et concourir à la prévention de maladie</w:t>
      </w:r>
      <w:r w:rsidR="00043207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="00043207" w:rsidRPr="00B80B98">
        <w:rPr>
          <w:rFonts w:ascii="Calibri" w:eastAsia="Times New Roman" w:hAnsi="Calibri" w:cs="Times New Roman"/>
          <w:color w:val="1F497D" w:themeColor="text2"/>
          <w:lang w:eastAsia="fr-FR"/>
        </w:rPr>
        <w:t xml:space="preserve"> chronique</w:t>
      </w:r>
      <w:r w:rsidR="00043207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="00043207" w:rsidRPr="00B80B98">
        <w:rPr>
          <w:rFonts w:ascii="Calibri" w:eastAsia="Times New Roman" w:hAnsi="Calibri" w:cs="Times New Roman"/>
          <w:color w:val="1F497D" w:themeColor="text2"/>
          <w:lang w:eastAsia="fr-FR"/>
        </w:rPr>
        <w:t>, la personne âgée doit maintenir une activité physique qui sera adaptée à ses capacités.</w:t>
      </w:r>
    </w:p>
    <w:p w14:paraId="676940C3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4BE661E4" w14:textId="77777777" w:rsidR="00043207" w:rsidRDefault="00043207" w:rsidP="002C104C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>Prévenir les chutes et améliorer l’équilibre</w:t>
      </w:r>
    </w:p>
    <w:p w14:paraId="604634A1" w14:textId="77777777" w:rsidR="000F0495" w:rsidRDefault="00043207" w:rsidP="000F0495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t>Les chutes sont la principale cause de décès</w:t>
      </w:r>
      <w:r w:rsidR="00F24314">
        <w:rPr>
          <w:rFonts w:ascii="Calibri" w:eastAsia="Times New Roman" w:hAnsi="Calibri" w:cs="Times New Roman"/>
          <w:color w:val="1F497D" w:themeColor="text2"/>
          <w:lang w:eastAsia="fr-FR"/>
        </w:rPr>
        <w:t xml:space="preserve"> par accident chez le sujet âgé</w:t>
      </w: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t xml:space="preserve">. </w:t>
      </w:r>
    </w:p>
    <w:p w14:paraId="005DE54D" w14:textId="77777777" w:rsidR="00043207" w:rsidRPr="00B755A8" w:rsidRDefault="00043207" w:rsidP="000F0495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t>1/3 des personnes âgées de plus de 65 ans vivant à domicile chutent chaque année.</w:t>
      </w:r>
    </w:p>
    <w:p w14:paraId="2D326229" w14:textId="77777777" w:rsidR="00043207" w:rsidRPr="00B755A8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t>Elles sont très souvent la cause d’une perte de confiance en soi, accélérant la perte des capacités chez ces personnes qui s’isolent peu à peu.</w:t>
      </w:r>
    </w:p>
    <w:p w14:paraId="00EC98AA" w14:textId="77777777" w:rsidR="00043207" w:rsidRPr="00B755A8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t>Les facteurs de risques sont liés aux comportements (prise de médicaments, dénutrition, sédentarité…), à la personne (troubles de l’équilibre, de la marche, troubles visuels…) ou à l’environnement (entretien du domicile, obstacles dans le domicile ou à l’extérieur…).</w:t>
      </w:r>
    </w:p>
    <w:p w14:paraId="0FA9647D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B755A8">
        <w:rPr>
          <w:rFonts w:ascii="Calibri" w:eastAsia="Times New Roman" w:hAnsi="Calibri" w:cs="Times New Roman"/>
          <w:color w:val="1F497D" w:themeColor="text2"/>
          <w:lang w:eastAsia="fr-FR"/>
        </w:rPr>
        <w:lastRenderedPageBreak/>
        <w:t xml:space="preserve">Les programmes de prévention de ces chutes permettent de diminuer considérablement leur nombre. </w:t>
      </w:r>
    </w:p>
    <w:p w14:paraId="7080C1C3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16963D95" w14:textId="77777777" w:rsidR="00043207" w:rsidRDefault="00CC10D5" w:rsidP="002C104C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>Stimuler la m</w:t>
      </w:r>
      <w:r w:rsidR="00043207">
        <w:rPr>
          <w:rStyle w:val="Emphaseintense"/>
          <w:rFonts w:ascii="Cambria" w:hAnsi="Cambria"/>
          <w:sz w:val="28"/>
          <w:szCs w:val="28"/>
        </w:rPr>
        <w:t>émoire</w:t>
      </w:r>
    </w:p>
    <w:p w14:paraId="1CC53002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A36CE2">
        <w:rPr>
          <w:rFonts w:ascii="Calibri" w:eastAsia="Times New Roman" w:hAnsi="Calibri" w:cs="Times New Roman"/>
          <w:color w:val="1F497D" w:themeColor="text2"/>
          <w:lang w:eastAsia="fr-FR"/>
        </w:rPr>
        <w:t>Les effets de l’âge agissent progressivement sur la mémoire.</w:t>
      </w:r>
    </w:p>
    <w:p w14:paraId="53CF7D04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A36CE2">
        <w:rPr>
          <w:rFonts w:ascii="Calibri" w:eastAsia="Times New Roman" w:hAnsi="Calibri" w:cs="Times New Roman"/>
          <w:color w:val="1F497D" w:themeColor="text2"/>
          <w:lang w:eastAsia="fr-FR"/>
        </w:rPr>
        <w:t>Grâce à une stimulation des fonctions cognitives par le biais d’ateliers spécifiques ou d’activités de loisirs classiques, il est possible de réduire l’impact de l’avancée en âge sur les fonctions cognitives.</w:t>
      </w:r>
    </w:p>
    <w:p w14:paraId="59FBD672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La stimulation de la mémoire permettra à la personne de se réapproprier des capacités et de reprendre confiance en elle </w:t>
      </w:r>
    </w:p>
    <w:p w14:paraId="2D5EC502" w14:textId="77777777" w:rsidR="00043207" w:rsidRPr="00043207" w:rsidRDefault="00043207" w:rsidP="002C104C">
      <w:pPr>
        <w:spacing w:after="0" w:line="240" w:lineRule="auto"/>
        <w:jc w:val="both"/>
        <w:rPr>
          <w:rStyle w:val="Emphaseintense"/>
          <w:rFonts w:ascii="Calibri" w:eastAsia="Times New Roman" w:hAnsi="Calibri" w:cs="Times New Roman"/>
          <w:b w:val="0"/>
          <w:bCs w:val="0"/>
          <w:i w:val="0"/>
          <w:iCs w:val="0"/>
          <w:color w:val="1F497D" w:themeColor="text2"/>
          <w:lang w:eastAsia="fr-FR"/>
        </w:rPr>
      </w:pPr>
    </w:p>
    <w:p w14:paraId="27B89F4A" w14:textId="77777777" w:rsidR="00043207" w:rsidRPr="00CB593B" w:rsidRDefault="00043207" w:rsidP="002C104C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>Promouvoir un sommeil de qualité</w:t>
      </w:r>
    </w:p>
    <w:p w14:paraId="70C3B13F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>Le nombre d’heure</w:t>
      </w:r>
      <w:r w:rsidR="00A0718D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de sommeil nécessaire pour récupérer est vari</w:t>
      </w:r>
      <w:r w:rsidR="000F0495">
        <w:rPr>
          <w:rFonts w:ascii="Calibri" w:eastAsia="Times New Roman" w:hAnsi="Calibri" w:cs="Times New Roman"/>
          <w:color w:val="1F497D" w:themeColor="text2"/>
          <w:lang w:eastAsia="fr-FR"/>
        </w:rPr>
        <w:t>able d’une personne à l’autre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>.</w:t>
      </w:r>
    </w:p>
    <w:p w14:paraId="1E73B626" w14:textId="77777777" w:rsidR="00043207" w:rsidRPr="00497A90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>Les personnes âgées ont toujours besoin du même nombre d’heures,</w:t>
      </w:r>
      <w:r w:rsidR="000F0495">
        <w:rPr>
          <w:rFonts w:ascii="Calibri" w:eastAsia="Times New Roman" w:hAnsi="Calibri" w:cs="Times New Roman"/>
          <w:color w:val="1F497D" w:themeColor="text2"/>
          <w:lang w:eastAsia="fr-FR"/>
        </w:rPr>
        <w:t xml:space="preserve"> mais la phase d’endormissement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sera plus longue et le nombre total d’heures sera rarement consécutif. Le sommeil nocturne est souvent entrecoupé de phase</w:t>
      </w:r>
      <w:r w:rsidR="000F0495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d’éveil et la journée comporte une sieste.</w:t>
      </w:r>
    </w:p>
    <w:p w14:paraId="581F97CF" w14:textId="5BFA72E6" w:rsidR="00043207" w:rsidRDefault="000F0495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>Ces personnes expriment souvent des</w:t>
      </w:r>
      <w:r w:rsidR="00043207" w:rsidRPr="009C4E5F">
        <w:rPr>
          <w:rFonts w:ascii="Calibri" w:eastAsia="Times New Roman" w:hAnsi="Calibri" w:cs="Times New Roman"/>
          <w:color w:val="1F497D" w:themeColor="text2"/>
          <w:lang w:eastAsia="fr-FR"/>
        </w:rPr>
        <w:t xml:space="preserve"> troubles du sommeil 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>se manifestant par des insomnies et recourent aux somnifères. Mais</w:t>
      </w:r>
      <w:r w:rsidR="00043207" w:rsidRPr="009C4E5F">
        <w:rPr>
          <w:rFonts w:ascii="Calibri" w:eastAsia="Times New Roman" w:hAnsi="Calibri" w:cs="Times New Roman"/>
          <w:color w:val="1F497D" w:themeColor="text2"/>
          <w:lang w:eastAsia="fr-FR"/>
        </w:rPr>
        <w:t xml:space="preserve"> les effets sur le bien</w:t>
      </w:r>
      <w:r w:rsidR="00200D06">
        <w:rPr>
          <w:rFonts w:ascii="Calibri" w:eastAsia="Times New Roman" w:hAnsi="Calibri" w:cs="Times New Roman"/>
          <w:color w:val="1F497D" w:themeColor="text2"/>
          <w:lang w:eastAsia="fr-FR"/>
        </w:rPr>
        <w:t>-</w:t>
      </w:r>
      <w:r w:rsidR="00BD2E8F" w:rsidRPr="009C4E5F">
        <w:rPr>
          <w:rFonts w:ascii="Calibri" w:eastAsia="Times New Roman" w:hAnsi="Calibri" w:cs="Times New Roman"/>
          <w:color w:val="1F497D" w:themeColor="text2"/>
          <w:lang w:eastAsia="fr-FR"/>
        </w:rPr>
        <w:t>être sont</w:t>
      </w:r>
      <w:r w:rsidR="00043207">
        <w:rPr>
          <w:rFonts w:ascii="Calibri" w:eastAsia="Times New Roman" w:hAnsi="Calibri" w:cs="Times New Roman"/>
          <w:color w:val="1F497D" w:themeColor="text2"/>
          <w:lang w:eastAsia="fr-FR"/>
        </w:rPr>
        <w:t xml:space="preserve"> reconnus : troubles de la concentration, de la mémoire, dépression…</w:t>
      </w: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 et peuvent être limités grâce à une meilleure information et accompagnement de la personne</w:t>
      </w:r>
      <w:r w:rsidR="00F24314">
        <w:rPr>
          <w:rFonts w:ascii="Calibri" w:eastAsia="Times New Roman" w:hAnsi="Calibri" w:cs="Times New Roman"/>
          <w:color w:val="1F497D" w:themeColor="text2"/>
          <w:lang w:eastAsia="fr-FR"/>
        </w:rPr>
        <w:t>.</w:t>
      </w:r>
    </w:p>
    <w:p w14:paraId="4F0FCF64" w14:textId="77777777" w:rsidR="00043207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6ECD0918" w14:textId="56C7C551" w:rsidR="000D2EAD" w:rsidRPr="0067021F" w:rsidRDefault="00A36CE2" w:rsidP="00F24314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>
        <w:rPr>
          <w:rStyle w:val="Emphaseintense"/>
          <w:rFonts w:ascii="Cambria" w:hAnsi="Cambria"/>
          <w:sz w:val="28"/>
          <w:szCs w:val="28"/>
        </w:rPr>
        <w:t xml:space="preserve">Développer le </w:t>
      </w:r>
      <w:r w:rsidR="004940B1">
        <w:rPr>
          <w:rStyle w:val="Emphaseintense"/>
          <w:rFonts w:ascii="Cambria" w:hAnsi="Cambria"/>
          <w:sz w:val="28"/>
          <w:szCs w:val="28"/>
        </w:rPr>
        <w:t>bien-être</w:t>
      </w:r>
      <w:r w:rsidR="00393A25">
        <w:rPr>
          <w:rStyle w:val="Emphaseintense"/>
          <w:rFonts w:ascii="Cambria" w:hAnsi="Cambria"/>
          <w:sz w:val="28"/>
          <w:szCs w:val="28"/>
        </w:rPr>
        <w:t xml:space="preserve"> et </w:t>
      </w:r>
      <w:r>
        <w:rPr>
          <w:rStyle w:val="Emphaseintense"/>
          <w:rFonts w:ascii="Cambria" w:hAnsi="Cambria"/>
          <w:sz w:val="28"/>
          <w:szCs w:val="28"/>
        </w:rPr>
        <w:t>l’</w:t>
      </w:r>
      <w:r w:rsidR="00393A25">
        <w:rPr>
          <w:rStyle w:val="Emphaseintense"/>
          <w:rFonts w:ascii="Cambria" w:hAnsi="Cambria"/>
          <w:sz w:val="28"/>
          <w:szCs w:val="28"/>
        </w:rPr>
        <w:t>estime de soi </w:t>
      </w:r>
    </w:p>
    <w:p w14:paraId="4AE2BF0D" w14:textId="7678DAB6" w:rsidR="00B044B2" w:rsidRPr="0067021F" w:rsidRDefault="00504C4C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67021F">
        <w:rPr>
          <w:rFonts w:ascii="Calibri" w:eastAsia="Times New Roman" w:hAnsi="Calibri" w:cs="Times New Roman"/>
          <w:color w:val="1F497D" w:themeColor="text2"/>
          <w:lang w:eastAsia="fr-FR"/>
        </w:rPr>
        <w:t>L</w:t>
      </w:r>
      <w:r w:rsidR="00B044B2"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a réussite de l’avancée en âge dépend autant des changements physiologiques que de l’adaptation de la personne à ces changements. </w:t>
      </w:r>
    </w:p>
    <w:p w14:paraId="77C82DC3" w14:textId="5ACBA4B9" w:rsidR="00B044B2" w:rsidRDefault="00B044B2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En effet, </w:t>
      </w:r>
      <w:r w:rsidR="00125F03"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la capacité à s’adapter aux changements induits par l’avancée en âge, en </w:t>
      </w:r>
      <w:r w:rsidR="00F24314">
        <w:rPr>
          <w:rFonts w:ascii="Calibri" w:eastAsia="Times New Roman" w:hAnsi="Calibri" w:cs="Times New Roman"/>
          <w:color w:val="1F497D" w:themeColor="text2"/>
          <w:lang w:eastAsia="fr-FR"/>
        </w:rPr>
        <w:t>diminuant les exigences envers soi</w:t>
      </w:r>
      <w:r w:rsidR="00CE40D0">
        <w:rPr>
          <w:rFonts w:ascii="Calibri" w:eastAsia="Times New Roman" w:hAnsi="Calibri" w:cs="Times New Roman"/>
          <w:color w:val="1F497D" w:themeColor="text2"/>
          <w:lang w:eastAsia="fr-FR"/>
        </w:rPr>
        <w:t>-</w:t>
      </w:r>
      <w:r w:rsidR="00BD2E8F">
        <w:rPr>
          <w:rFonts w:ascii="Calibri" w:eastAsia="Times New Roman" w:hAnsi="Calibri" w:cs="Times New Roman"/>
          <w:color w:val="1F497D" w:themeColor="text2"/>
          <w:lang w:eastAsia="fr-FR"/>
        </w:rPr>
        <w:t xml:space="preserve">même, </w:t>
      </w:r>
      <w:r w:rsidR="00BD2E8F" w:rsidRPr="0067021F">
        <w:rPr>
          <w:rFonts w:ascii="Calibri" w:eastAsia="Times New Roman" w:hAnsi="Calibri" w:cs="Times New Roman"/>
          <w:color w:val="1F497D" w:themeColor="text2"/>
          <w:lang w:eastAsia="fr-FR"/>
        </w:rPr>
        <w:t>peut</w:t>
      </w:r>
      <w:r w:rsidR="00125F03"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 avoir</w:t>
      </w:r>
      <w:r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 une influence sur le bien</w:t>
      </w:r>
      <w:r w:rsidR="00CE40D0">
        <w:rPr>
          <w:rFonts w:ascii="Calibri" w:eastAsia="Times New Roman" w:hAnsi="Calibri" w:cs="Times New Roman"/>
          <w:color w:val="1F497D" w:themeColor="text2"/>
          <w:lang w:eastAsia="fr-FR"/>
        </w:rPr>
        <w:t>-</w:t>
      </w:r>
      <w:r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être et l’estime de soi grâce à une prise de conscience </w:t>
      </w:r>
      <w:r w:rsidR="00125F03" w:rsidRPr="0067021F">
        <w:rPr>
          <w:rFonts w:ascii="Calibri" w:eastAsia="Times New Roman" w:hAnsi="Calibri" w:cs="Times New Roman"/>
          <w:color w:val="1F497D" w:themeColor="text2"/>
          <w:lang w:eastAsia="fr-FR"/>
        </w:rPr>
        <w:t>des li</w:t>
      </w:r>
      <w:r w:rsidRPr="0067021F">
        <w:rPr>
          <w:rFonts w:ascii="Calibri" w:eastAsia="Times New Roman" w:hAnsi="Calibri" w:cs="Times New Roman"/>
          <w:color w:val="1F497D" w:themeColor="text2"/>
          <w:lang w:eastAsia="fr-FR"/>
        </w:rPr>
        <w:t>mites liées au vieillissement.</w:t>
      </w:r>
      <w:r w:rsidR="00AD6A93" w:rsidRPr="0067021F">
        <w:rPr>
          <w:rFonts w:ascii="Calibri" w:eastAsia="Times New Roman" w:hAnsi="Calibri" w:cs="Times New Roman"/>
          <w:color w:val="1F497D" w:themeColor="text2"/>
          <w:lang w:eastAsia="fr-FR"/>
        </w:rPr>
        <w:t xml:space="preserve"> Ainsi la personne sera en capacité de se fixer de nouveaux objectifs réalisables et favorisera son intégration sociale.</w:t>
      </w:r>
    </w:p>
    <w:p w14:paraId="55907C16" w14:textId="77777777" w:rsidR="00043207" w:rsidRPr="0067021F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22F547B6" w14:textId="163E9DC1" w:rsidR="001324CE" w:rsidRPr="00E06FF5" w:rsidRDefault="00DF154C" w:rsidP="00F24314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 w:rsidRPr="00E06FF5">
        <w:rPr>
          <w:rStyle w:val="Emphaseintense"/>
          <w:rFonts w:ascii="Cambria" w:hAnsi="Cambria"/>
          <w:sz w:val="28"/>
          <w:szCs w:val="28"/>
        </w:rPr>
        <w:t>A</w:t>
      </w:r>
      <w:r w:rsidR="00E06FF5" w:rsidRPr="00E06FF5">
        <w:rPr>
          <w:rStyle w:val="Emphaseintense"/>
          <w:rFonts w:ascii="Cambria" w:hAnsi="Cambria"/>
          <w:sz w:val="28"/>
          <w:szCs w:val="28"/>
        </w:rPr>
        <w:t>ménager le cadre de vie afin de préserver son autonomie</w:t>
      </w:r>
    </w:p>
    <w:p w14:paraId="36CCE44A" w14:textId="77777777" w:rsidR="001324CE" w:rsidRPr="001324CE" w:rsidRDefault="001324CE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1324CE">
        <w:rPr>
          <w:rFonts w:ascii="Calibri" w:eastAsia="Times New Roman" w:hAnsi="Calibri" w:cs="Times New Roman"/>
          <w:color w:val="1F497D" w:themeColor="text2"/>
          <w:lang w:eastAsia="fr-FR"/>
        </w:rPr>
        <w:t xml:space="preserve">La plupart des français souhaitent vieillir à domicile. </w:t>
      </w:r>
    </w:p>
    <w:p w14:paraId="6D5EB62F" w14:textId="621C416A" w:rsidR="001324CE" w:rsidRPr="001324CE" w:rsidRDefault="00BB4515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Mais pour </w:t>
      </w:r>
      <w:r w:rsidR="001324CE" w:rsidRPr="001324CE">
        <w:rPr>
          <w:rFonts w:ascii="Calibri" w:eastAsia="Times New Roman" w:hAnsi="Calibri" w:cs="Times New Roman"/>
          <w:color w:val="1F497D" w:themeColor="text2"/>
          <w:lang w:eastAsia="fr-FR"/>
        </w:rPr>
        <w:t xml:space="preserve">rester chez soi le plus longtemps possible et dans de bonnes conditions, il convient d’anticiper les nouveaux enjeux liés à l’avancée en âge. </w:t>
      </w:r>
    </w:p>
    <w:p w14:paraId="658017F7" w14:textId="7010B31F" w:rsidR="00497A90" w:rsidRDefault="001324CE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1324CE">
        <w:rPr>
          <w:rFonts w:ascii="Calibri" w:eastAsia="Times New Roman" w:hAnsi="Calibri" w:cs="Times New Roman"/>
          <w:color w:val="1F497D" w:themeColor="text2"/>
          <w:lang w:eastAsia="fr-FR"/>
        </w:rPr>
        <w:t xml:space="preserve">Prendre conscience </w:t>
      </w:r>
      <w:r w:rsidR="004940B1" w:rsidRPr="001324CE">
        <w:rPr>
          <w:rFonts w:ascii="Calibri" w:eastAsia="Times New Roman" w:hAnsi="Calibri" w:cs="Times New Roman"/>
          <w:color w:val="1F497D" w:themeColor="text2"/>
          <w:lang w:eastAsia="fr-FR"/>
        </w:rPr>
        <w:t>de ses</w:t>
      </w:r>
      <w:r w:rsidRPr="001324CE">
        <w:rPr>
          <w:rFonts w:ascii="Calibri" w:eastAsia="Times New Roman" w:hAnsi="Calibri" w:cs="Times New Roman"/>
          <w:color w:val="1F497D" w:themeColor="text2"/>
          <w:lang w:eastAsia="fr-FR"/>
        </w:rPr>
        <w:t xml:space="preserve"> limites, envisager d’adapter le domicile ou de modifier certains éléments </w:t>
      </w:r>
      <w:r w:rsidR="00BD2E8F" w:rsidRPr="001324CE">
        <w:rPr>
          <w:rFonts w:ascii="Calibri" w:eastAsia="Times New Roman" w:hAnsi="Calibri" w:cs="Times New Roman"/>
          <w:color w:val="1F497D" w:themeColor="text2"/>
          <w:lang w:eastAsia="fr-FR"/>
        </w:rPr>
        <w:t>permettra</w:t>
      </w:r>
      <w:r w:rsidR="00BD2E8F">
        <w:rPr>
          <w:rFonts w:ascii="Calibri" w:eastAsia="Times New Roman" w:hAnsi="Calibri" w:cs="Times New Roman"/>
          <w:color w:val="1F497D" w:themeColor="text2"/>
          <w:lang w:eastAsia="fr-FR"/>
        </w:rPr>
        <w:t xml:space="preserve"> </w:t>
      </w:r>
      <w:r w:rsidR="00BD2E8F" w:rsidRPr="001324CE">
        <w:rPr>
          <w:rFonts w:ascii="Calibri" w:eastAsia="Times New Roman" w:hAnsi="Calibri" w:cs="Times New Roman"/>
          <w:color w:val="1F497D" w:themeColor="text2"/>
          <w:lang w:eastAsia="fr-FR"/>
        </w:rPr>
        <w:t>de</w:t>
      </w:r>
      <w:r w:rsidRPr="001324CE">
        <w:rPr>
          <w:rFonts w:ascii="Calibri" w:eastAsia="Times New Roman" w:hAnsi="Calibri" w:cs="Times New Roman"/>
          <w:color w:val="1F497D" w:themeColor="text2"/>
          <w:lang w:eastAsia="fr-FR"/>
        </w:rPr>
        <w:t xml:space="preserve"> vivre en sécurité et amélior</w:t>
      </w:r>
      <w:r w:rsidR="004940B1">
        <w:rPr>
          <w:rFonts w:ascii="Calibri" w:eastAsia="Times New Roman" w:hAnsi="Calibri" w:cs="Times New Roman"/>
          <w:color w:val="1F497D" w:themeColor="text2"/>
          <w:lang w:eastAsia="fr-FR"/>
        </w:rPr>
        <w:t>er</w:t>
      </w:r>
      <w:r w:rsidRPr="001324CE">
        <w:rPr>
          <w:rFonts w:ascii="Calibri" w:eastAsia="Times New Roman" w:hAnsi="Calibri" w:cs="Times New Roman"/>
          <w:color w:val="1F497D" w:themeColor="text2"/>
          <w:lang w:eastAsia="fr-FR"/>
        </w:rPr>
        <w:t>a la qualité de vie des personnes âgées.</w:t>
      </w:r>
    </w:p>
    <w:p w14:paraId="7E245856" w14:textId="77777777" w:rsidR="00043207" w:rsidRPr="00497A90" w:rsidRDefault="00043207" w:rsidP="002C104C">
      <w:pPr>
        <w:spacing w:after="0" w:line="240" w:lineRule="auto"/>
        <w:jc w:val="both"/>
        <w:rPr>
          <w:rStyle w:val="Emphaseintense"/>
          <w:rFonts w:ascii="Calibri" w:eastAsia="Times New Roman" w:hAnsi="Calibri" w:cs="Times New Roman"/>
          <w:b w:val="0"/>
          <w:bCs w:val="0"/>
          <w:i w:val="0"/>
          <w:iCs w:val="0"/>
          <w:color w:val="1F497D" w:themeColor="text2"/>
          <w:lang w:eastAsia="fr-FR"/>
        </w:rPr>
      </w:pPr>
    </w:p>
    <w:p w14:paraId="535DD3E0" w14:textId="6E038F23" w:rsidR="005128E7" w:rsidRDefault="005128E7" w:rsidP="00F24314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 w:rsidRPr="00643127">
        <w:rPr>
          <w:rStyle w:val="Emphaseintense"/>
          <w:rFonts w:ascii="Cambria" w:hAnsi="Cambria"/>
          <w:sz w:val="28"/>
          <w:szCs w:val="28"/>
        </w:rPr>
        <w:t>Informer sur l’accès aux droits</w:t>
      </w:r>
      <w:r w:rsidR="00466B6B">
        <w:rPr>
          <w:rStyle w:val="Emphaseintense"/>
          <w:rFonts w:ascii="Cambria" w:hAnsi="Cambria"/>
          <w:sz w:val="28"/>
          <w:szCs w:val="28"/>
        </w:rPr>
        <w:t xml:space="preserve"> et aux nouvelles technologies</w:t>
      </w:r>
    </w:p>
    <w:p w14:paraId="5196234C" w14:textId="77777777" w:rsidR="005128E7" w:rsidRPr="005128E7" w:rsidRDefault="005128E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t>Les personnes âgées ne constituent pas un groupe homogène et leurs droits varient en fonction du sexe, de l’âge, de leurs revenus, de la composition familiale etc.</w:t>
      </w:r>
    </w:p>
    <w:p w14:paraId="07D4FC2B" w14:textId="77777777" w:rsidR="005128E7" w:rsidRDefault="005128E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lastRenderedPageBreak/>
        <w:t>Dans le respect de leur dignité et pour qu’elles puissent librement donner leur avis et faire part de leur choix, l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es</w:t>
      </w: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t xml:space="preserve"> personne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t xml:space="preserve"> âgée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t xml:space="preserve"> </w:t>
      </w:r>
      <w:r w:rsidR="00BB4515">
        <w:rPr>
          <w:rFonts w:ascii="Calibri" w:eastAsia="Times New Roman" w:hAnsi="Calibri" w:cs="Times New Roman"/>
          <w:color w:val="1F497D" w:themeColor="text2"/>
          <w:lang w:eastAsia="fr-FR"/>
        </w:rPr>
        <w:t>doi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ven</w:t>
      </w:r>
      <w:r w:rsidR="00BB4515">
        <w:rPr>
          <w:rFonts w:ascii="Calibri" w:eastAsia="Times New Roman" w:hAnsi="Calibri" w:cs="Times New Roman"/>
          <w:color w:val="1F497D" w:themeColor="text2"/>
          <w:lang w:eastAsia="fr-FR"/>
        </w:rPr>
        <w:t>t être informée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="00BB4515">
        <w:rPr>
          <w:rFonts w:ascii="Calibri" w:eastAsia="Times New Roman" w:hAnsi="Calibri" w:cs="Times New Roman"/>
          <w:color w:val="1F497D" w:themeColor="text2"/>
          <w:lang w:eastAsia="fr-FR"/>
        </w:rPr>
        <w:t xml:space="preserve"> de </w:t>
      </w:r>
      <w:r w:rsidR="00EA0F23">
        <w:rPr>
          <w:rFonts w:ascii="Calibri" w:eastAsia="Times New Roman" w:hAnsi="Calibri" w:cs="Times New Roman"/>
          <w:color w:val="1F497D" w:themeColor="text2"/>
          <w:lang w:eastAsia="fr-FR"/>
        </w:rPr>
        <w:t>leurs</w:t>
      </w:r>
      <w:r w:rsidR="00BB4515">
        <w:rPr>
          <w:rFonts w:ascii="Calibri" w:eastAsia="Times New Roman" w:hAnsi="Calibri" w:cs="Times New Roman"/>
          <w:color w:val="1F497D" w:themeColor="text2"/>
          <w:lang w:eastAsia="fr-FR"/>
        </w:rPr>
        <w:t xml:space="preserve"> droits en cas de baisse de revenus, de perte d’autonomie..</w:t>
      </w:r>
      <w:r w:rsidRPr="005128E7">
        <w:rPr>
          <w:rFonts w:ascii="Calibri" w:eastAsia="Times New Roman" w:hAnsi="Calibri" w:cs="Times New Roman"/>
          <w:color w:val="1F497D" w:themeColor="text2"/>
          <w:lang w:eastAsia="fr-FR"/>
        </w:rPr>
        <w:t>.</w:t>
      </w:r>
    </w:p>
    <w:p w14:paraId="39B72B13" w14:textId="77777777" w:rsidR="00466B6B" w:rsidRDefault="00466B6B" w:rsidP="00466B6B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On observe depuis quelques années un véritable fossé se creuser entre les utilisateurs et les non-utilisateurs du numérique, notamment lié à des inégalités d’accès aux nouvelles technologies (ordinateurs, smartphones, tablettes, objets connectés) </w:t>
      </w:r>
    </w:p>
    <w:p w14:paraId="42FC5CD5" w14:textId="77777777" w:rsidR="00466B6B" w:rsidRDefault="00466B6B" w:rsidP="00466B6B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L’âge, est l’un des facteurs les plus prégnant et ce fossé touche tout particulièrement les seniors, population la plus isolée en ce qui concerne l’accès aux technologies du numérique. </w:t>
      </w:r>
    </w:p>
    <w:p w14:paraId="6682248E" w14:textId="77777777" w:rsidR="00466B6B" w:rsidRDefault="00466B6B" w:rsidP="00466B6B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>
        <w:rPr>
          <w:rFonts w:ascii="Calibri" w:eastAsia="Times New Roman" w:hAnsi="Calibri" w:cs="Times New Roman"/>
          <w:color w:val="1F497D" w:themeColor="text2"/>
          <w:lang w:eastAsia="fr-FR"/>
        </w:rPr>
        <w:t xml:space="preserve">Des ateliers autour du numérique permettraient de rompre l’isolement et/ou d’accéder aux services en ligne pour faciliter les démarches administratives </w:t>
      </w:r>
    </w:p>
    <w:p w14:paraId="29C138E0" w14:textId="77777777" w:rsidR="00466B6B" w:rsidRDefault="00466B6B" w:rsidP="00466B6B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33A2FCE8" w14:textId="5E45EF79" w:rsidR="009C4E5F" w:rsidRPr="007711B7" w:rsidRDefault="007711B7" w:rsidP="00F24314">
      <w:pPr>
        <w:pStyle w:val="Citationintense"/>
        <w:numPr>
          <w:ilvl w:val="0"/>
          <w:numId w:val="7"/>
        </w:numPr>
        <w:ind w:left="1296" w:hanging="360"/>
        <w:jc w:val="both"/>
        <w:rPr>
          <w:rStyle w:val="Emphaseintense"/>
          <w:rFonts w:ascii="Cambria" w:hAnsi="Cambria"/>
          <w:sz w:val="28"/>
          <w:szCs w:val="28"/>
        </w:rPr>
      </w:pPr>
      <w:r w:rsidRPr="007711B7">
        <w:rPr>
          <w:rStyle w:val="Emphaseintense"/>
          <w:rFonts w:ascii="Cambria" w:hAnsi="Cambria"/>
          <w:sz w:val="28"/>
          <w:szCs w:val="28"/>
        </w:rPr>
        <w:t>Prendre la route en toute sécurité</w:t>
      </w:r>
    </w:p>
    <w:p w14:paraId="0ECD1EBC" w14:textId="77777777" w:rsidR="00643127" w:rsidRDefault="005128E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EA5D45">
        <w:rPr>
          <w:rFonts w:ascii="Calibri" w:eastAsia="Times New Roman" w:hAnsi="Calibri" w:cs="Times New Roman"/>
          <w:color w:val="1F497D" w:themeColor="text2"/>
          <w:lang w:eastAsia="fr-FR"/>
        </w:rPr>
        <w:t>Pour les aîn</w:t>
      </w:r>
      <w:r w:rsidR="00EA5D45" w:rsidRPr="00EA5D45">
        <w:rPr>
          <w:rFonts w:ascii="Calibri" w:eastAsia="Times New Roman" w:hAnsi="Calibri" w:cs="Times New Roman"/>
          <w:color w:val="1F497D" w:themeColor="text2"/>
          <w:lang w:eastAsia="fr-FR"/>
        </w:rPr>
        <w:t>és, la mobilité est un symbole</w:t>
      </w:r>
      <w:r w:rsidRPr="00EA5D45">
        <w:rPr>
          <w:rFonts w:ascii="Calibri" w:eastAsia="Times New Roman" w:hAnsi="Calibri" w:cs="Times New Roman"/>
          <w:color w:val="1F497D" w:themeColor="text2"/>
          <w:lang w:eastAsia="fr-FR"/>
        </w:rPr>
        <w:t xml:space="preserve"> de l’autonomie</w:t>
      </w:r>
      <w:r w:rsidR="00EA5D45" w:rsidRPr="00EA5D45">
        <w:rPr>
          <w:rFonts w:ascii="Calibri" w:eastAsia="Times New Roman" w:hAnsi="Calibri" w:cs="Times New Roman"/>
          <w:color w:val="1F497D" w:themeColor="text2"/>
          <w:lang w:eastAsia="fr-FR"/>
        </w:rPr>
        <w:t>. Mais l’avancée en âge est marquée par un déficit des sens et de la vigilance. Les modifications physiologiques et la consommation plus importante de médicaments doi</w:t>
      </w:r>
      <w:r w:rsidR="00856BB2">
        <w:rPr>
          <w:rFonts w:ascii="Calibri" w:eastAsia="Times New Roman" w:hAnsi="Calibri" w:cs="Times New Roman"/>
          <w:color w:val="1F497D" w:themeColor="text2"/>
          <w:lang w:eastAsia="fr-FR"/>
        </w:rPr>
        <w:t>ven</w:t>
      </w:r>
      <w:r w:rsidR="00EA5D45" w:rsidRPr="00EA5D45">
        <w:rPr>
          <w:rFonts w:ascii="Calibri" w:eastAsia="Times New Roman" w:hAnsi="Calibri" w:cs="Times New Roman"/>
          <w:color w:val="1F497D" w:themeColor="text2"/>
          <w:lang w:eastAsia="fr-FR"/>
        </w:rPr>
        <w:t>t être prise</w:t>
      </w:r>
      <w:r w:rsidR="00856BB2">
        <w:rPr>
          <w:rFonts w:ascii="Calibri" w:eastAsia="Times New Roman" w:hAnsi="Calibri" w:cs="Times New Roman"/>
          <w:color w:val="1F497D" w:themeColor="text2"/>
          <w:lang w:eastAsia="fr-FR"/>
        </w:rPr>
        <w:t>s</w:t>
      </w:r>
      <w:r w:rsidR="00EA5D45" w:rsidRPr="00EA5D45">
        <w:rPr>
          <w:rFonts w:ascii="Calibri" w:eastAsia="Times New Roman" w:hAnsi="Calibri" w:cs="Times New Roman"/>
          <w:color w:val="1F497D" w:themeColor="text2"/>
          <w:lang w:eastAsia="fr-FR"/>
        </w:rPr>
        <w:t xml:space="preserve"> en compte pour assur</w:t>
      </w:r>
      <w:r w:rsidR="00856BB2">
        <w:rPr>
          <w:rFonts w:ascii="Calibri" w:eastAsia="Times New Roman" w:hAnsi="Calibri" w:cs="Times New Roman"/>
          <w:color w:val="1F497D" w:themeColor="text2"/>
          <w:lang w:eastAsia="fr-FR"/>
        </w:rPr>
        <w:t>er</w:t>
      </w:r>
      <w:r w:rsidR="00EA5D45" w:rsidRPr="00EA5D45">
        <w:rPr>
          <w:rFonts w:ascii="Calibri" w:eastAsia="Times New Roman" w:hAnsi="Calibri" w:cs="Times New Roman"/>
          <w:color w:val="1F497D" w:themeColor="text2"/>
          <w:lang w:eastAsia="fr-FR"/>
        </w:rPr>
        <w:t xml:space="preserve"> une sécurité optimale pour tous les usagers de la voie publique</w:t>
      </w:r>
      <w:r w:rsidR="00856BB2">
        <w:rPr>
          <w:rFonts w:ascii="Calibri" w:eastAsia="Times New Roman" w:hAnsi="Calibri" w:cs="Times New Roman"/>
          <w:color w:val="1F497D" w:themeColor="text2"/>
          <w:lang w:eastAsia="fr-FR"/>
        </w:rPr>
        <w:t>.</w:t>
      </w:r>
    </w:p>
    <w:p w14:paraId="6E20CC97" w14:textId="77777777" w:rsidR="00043207" w:rsidRPr="00EA5D45" w:rsidRDefault="00043207" w:rsidP="002C104C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</w:p>
    <w:p w14:paraId="7B55A2D4" w14:textId="77777777" w:rsidR="009C4E5F" w:rsidRPr="009C4E5F" w:rsidRDefault="009C4E5F" w:rsidP="002C104C">
      <w:pPr>
        <w:jc w:val="both"/>
        <w:rPr>
          <w:lang w:eastAsia="fr-FR"/>
        </w:rPr>
      </w:pPr>
    </w:p>
    <w:p w14:paraId="75C658C0" w14:textId="5C974EB5" w:rsidR="004940B1" w:rsidRDefault="004940B1" w:rsidP="006F1D9D">
      <w:pPr>
        <w:spacing w:after="0" w:line="240" w:lineRule="auto"/>
        <w:jc w:val="both"/>
        <w:rPr>
          <w:rFonts w:ascii="Calibri" w:eastAsia="Calibri" w:hAnsi="Calibri" w:cs="Times New Roman"/>
          <w:b/>
          <w:iCs/>
          <w:color w:val="244061" w:themeColor="accent1" w:themeShade="80"/>
          <w:sz w:val="24"/>
          <w:szCs w:val="24"/>
        </w:rPr>
      </w:pPr>
      <w:r w:rsidRPr="004940B1">
        <w:rPr>
          <w:rFonts w:ascii="Calibri" w:eastAsia="Calibri" w:hAnsi="Calibri" w:cs="Times New Roman"/>
          <w:b/>
          <w:iCs/>
          <w:color w:val="244061" w:themeColor="accent1" w:themeShade="80"/>
          <w:sz w:val="24"/>
          <w:szCs w:val="24"/>
        </w:rPr>
        <w:t>Ces actions pourront être couplées à des thématiques complémentaires relatives à la lutte contre l’isolement, au maintien d’une vie sociale, à la citoyenneté, aux relations intergénérationnelles et aux loisirs.</w:t>
      </w:r>
    </w:p>
    <w:p w14:paraId="33B34C39" w14:textId="77777777" w:rsidR="007711B7" w:rsidRDefault="007711B7" w:rsidP="006F1D9D">
      <w:pPr>
        <w:spacing w:after="0" w:line="240" w:lineRule="auto"/>
        <w:jc w:val="both"/>
        <w:rPr>
          <w:rFonts w:ascii="Calibri" w:eastAsia="Calibri" w:hAnsi="Calibri" w:cs="Times New Roman"/>
          <w:b/>
          <w:iCs/>
          <w:color w:val="244061" w:themeColor="accent1" w:themeShade="80"/>
          <w:sz w:val="24"/>
          <w:szCs w:val="24"/>
        </w:rPr>
      </w:pPr>
      <w:bookmarkStart w:id="0" w:name="_GoBack"/>
      <w:bookmarkEnd w:id="0"/>
    </w:p>
    <w:p w14:paraId="617ACC18" w14:textId="77777777" w:rsidR="004940B1" w:rsidRPr="004940B1" w:rsidRDefault="004940B1" w:rsidP="004940B1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 xml:space="preserve">Selon la Fondation de France (« Les solitudes en France » rapport de juillet 2014), les personnes isolées </w:t>
      </w:r>
      <w:proofErr w:type="gramStart"/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>n’ont</w:t>
      </w:r>
      <w:proofErr w:type="gramEnd"/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 xml:space="preserve"> pas ou peu de relations au sein des cinq réseaux sociaux : familial, professionnel, amical, affinitaire et territorial.</w:t>
      </w:r>
    </w:p>
    <w:p w14:paraId="3EF48CC3" w14:textId="77777777" w:rsidR="004940B1" w:rsidRPr="004940B1" w:rsidRDefault="004940B1" w:rsidP="004940B1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 xml:space="preserve">Une personne âgée sur 4 est isolée : en vieillissant, la personne a plus de risque de perdre des relations et les possibilités d’en construire s’amenuisent. Ce phénomène s’intensifie avec l’entrée dans la dépendance. </w:t>
      </w:r>
    </w:p>
    <w:p w14:paraId="46C8D8BA" w14:textId="77777777" w:rsidR="004940B1" w:rsidRPr="004940B1" w:rsidRDefault="004940B1" w:rsidP="004940B1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>L’être humain est fait pour inter agir avec ses semblables. Lorsque la solitude s’installe, elle précipite la personne dans la maladie et parfois la mort prématurée.</w:t>
      </w:r>
    </w:p>
    <w:p w14:paraId="222F20C7" w14:textId="77777777" w:rsidR="004940B1" w:rsidRPr="004940B1" w:rsidRDefault="004940B1" w:rsidP="004940B1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>Le maintien du lien social est un élément indispensable, sinon le plus important pour bien vieillir.</w:t>
      </w:r>
    </w:p>
    <w:p w14:paraId="05093788" w14:textId="77777777" w:rsidR="004940B1" w:rsidRPr="004940B1" w:rsidRDefault="004940B1" w:rsidP="004940B1">
      <w:pPr>
        <w:spacing w:after="0" w:line="240" w:lineRule="auto"/>
        <w:jc w:val="both"/>
        <w:rPr>
          <w:rFonts w:ascii="Calibri" w:eastAsia="Times New Roman" w:hAnsi="Calibri" w:cs="Times New Roman"/>
          <w:color w:val="1F497D" w:themeColor="text2"/>
          <w:lang w:eastAsia="fr-FR"/>
        </w:rPr>
      </w:pPr>
      <w:r w:rsidRPr="004940B1">
        <w:rPr>
          <w:rFonts w:ascii="Calibri" w:eastAsia="Times New Roman" w:hAnsi="Calibri" w:cs="Times New Roman"/>
          <w:color w:val="1F497D" w:themeColor="text2"/>
          <w:lang w:eastAsia="fr-FR"/>
        </w:rPr>
        <w:t>Des actions permettant aux personnes de s’ouvrir à de nouveaux projets, rencontrer de nouvelles personnes et transmettre ses valeurs, son savoir et son histoire permettront d’éviter pour certaines une entrée dans l’isolement et la perte d’autonomie.</w:t>
      </w:r>
    </w:p>
    <w:p w14:paraId="1F54A776" w14:textId="77777777" w:rsidR="009C4E5F" w:rsidRPr="004940B1" w:rsidRDefault="009C4E5F" w:rsidP="002C104C">
      <w:pPr>
        <w:spacing w:after="0" w:line="240" w:lineRule="auto"/>
        <w:jc w:val="both"/>
        <w:rPr>
          <w:rFonts w:ascii="Calibri" w:eastAsia="Times New Roman" w:hAnsi="Calibri" w:cs="Times New Roman"/>
          <w:b/>
          <w:color w:val="1F497D" w:themeColor="text2"/>
          <w:lang w:eastAsia="fr-FR"/>
        </w:rPr>
      </w:pPr>
    </w:p>
    <w:sectPr w:rsidR="009C4E5F" w:rsidRPr="004940B1" w:rsidSect="009A4362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4A59B" w14:textId="77777777" w:rsidR="000A11AB" w:rsidRDefault="000A11AB" w:rsidP="00F24314">
      <w:pPr>
        <w:spacing w:after="0" w:line="240" w:lineRule="auto"/>
      </w:pPr>
      <w:r>
        <w:separator/>
      </w:r>
    </w:p>
  </w:endnote>
  <w:endnote w:type="continuationSeparator" w:id="0">
    <w:p w14:paraId="47394F3F" w14:textId="77777777" w:rsidR="000A11AB" w:rsidRDefault="000A11AB" w:rsidP="00F2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</w:rPr>
      <w:id w:val="25405515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6EDA2B5E" w14:textId="448C654B" w:rsidR="000A11AB" w:rsidRPr="00F24314" w:rsidRDefault="000A11AB">
            <w:pPr>
              <w:pStyle w:val="Pieddepage"/>
              <w:jc w:val="right"/>
              <w:rPr>
                <w:color w:val="1F497D" w:themeColor="text2"/>
              </w:rPr>
            </w:pPr>
            <w:r w:rsidRPr="00F24314">
              <w:rPr>
                <w:color w:val="1F497D" w:themeColor="text2"/>
              </w:rPr>
              <w:t xml:space="preserve">Page </w: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F24314">
              <w:rPr>
                <w:b/>
                <w:color w:val="1F497D" w:themeColor="text2"/>
              </w:rPr>
              <w:instrText>PAGE</w:instrTex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7711B7">
              <w:rPr>
                <w:b/>
                <w:noProof/>
                <w:color w:val="1F497D" w:themeColor="text2"/>
              </w:rPr>
              <w:t>2</w: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  <w:r w:rsidRPr="00F24314">
              <w:rPr>
                <w:color w:val="1F497D" w:themeColor="text2"/>
              </w:rPr>
              <w:t xml:space="preserve"> sur </w: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F24314">
              <w:rPr>
                <w:b/>
                <w:color w:val="1F497D" w:themeColor="text2"/>
              </w:rPr>
              <w:instrText>NUMPAGES</w:instrTex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7711B7">
              <w:rPr>
                <w:b/>
                <w:noProof/>
                <w:color w:val="1F497D" w:themeColor="text2"/>
              </w:rPr>
              <w:t>3</w:t>
            </w:r>
            <w:r w:rsidR="00466866" w:rsidRPr="00F24314">
              <w:rPr>
                <w:b/>
                <w:color w:val="1F497D" w:themeColor="text2"/>
                <w:sz w:val="24"/>
                <w:szCs w:val="24"/>
              </w:rPr>
              <w:fldChar w:fldCharType="end"/>
            </w:r>
          </w:p>
        </w:sdtContent>
      </w:sdt>
    </w:sdtContent>
  </w:sdt>
  <w:p w14:paraId="42BEA76A" w14:textId="77777777" w:rsidR="000A11AB" w:rsidRDefault="000A11AB">
    <w:pPr>
      <w:pStyle w:val="Pieddepage"/>
      <w:rPr>
        <w:color w:val="1F497D" w:themeColor="text2"/>
      </w:rPr>
    </w:pPr>
  </w:p>
  <w:p w14:paraId="27296780" w14:textId="77777777" w:rsidR="000A11AB" w:rsidRPr="00F24314" w:rsidRDefault="000A11AB">
    <w:pPr>
      <w:pStyle w:val="Pieddepage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2F4FB" w14:textId="77777777" w:rsidR="000A11AB" w:rsidRDefault="000A11AB" w:rsidP="00F24314">
      <w:pPr>
        <w:spacing w:after="0" w:line="240" w:lineRule="auto"/>
      </w:pPr>
      <w:r>
        <w:separator/>
      </w:r>
    </w:p>
  </w:footnote>
  <w:footnote w:type="continuationSeparator" w:id="0">
    <w:p w14:paraId="1B3D585F" w14:textId="77777777" w:rsidR="000A11AB" w:rsidRDefault="000A11AB" w:rsidP="00F24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1B8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E95272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E355E2F"/>
    <w:multiLevelType w:val="multilevel"/>
    <w:tmpl w:val="1BD2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DF598D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3C3112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55693A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6A72F32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FA03EC4"/>
    <w:multiLevelType w:val="multilevel"/>
    <w:tmpl w:val="4A2E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89788B"/>
    <w:multiLevelType w:val="multilevel"/>
    <w:tmpl w:val="9670BEB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8"/>
    <w:rsid w:val="00043207"/>
    <w:rsid w:val="0006403E"/>
    <w:rsid w:val="000A11AB"/>
    <w:rsid w:val="000D2EAD"/>
    <w:rsid w:val="000F0495"/>
    <w:rsid w:val="00125F03"/>
    <w:rsid w:val="001279CF"/>
    <w:rsid w:val="00131A54"/>
    <w:rsid w:val="001324CE"/>
    <w:rsid w:val="001B5200"/>
    <w:rsid w:val="00200D06"/>
    <w:rsid w:val="002B3C4F"/>
    <w:rsid w:val="002C104C"/>
    <w:rsid w:val="002E13A8"/>
    <w:rsid w:val="0033313F"/>
    <w:rsid w:val="00337D1A"/>
    <w:rsid w:val="00375914"/>
    <w:rsid w:val="00393A25"/>
    <w:rsid w:val="003B1577"/>
    <w:rsid w:val="003B3682"/>
    <w:rsid w:val="004406E8"/>
    <w:rsid w:val="00466866"/>
    <w:rsid w:val="00466B6B"/>
    <w:rsid w:val="00480CC4"/>
    <w:rsid w:val="004839E3"/>
    <w:rsid w:val="004940B1"/>
    <w:rsid w:val="00497A90"/>
    <w:rsid w:val="004A2FD6"/>
    <w:rsid w:val="00504C4C"/>
    <w:rsid w:val="005128E7"/>
    <w:rsid w:val="006035EE"/>
    <w:rsid w:val="00622828"/>
    <w:rsid w:val="00643127"/>
    <w:rsid w:val="0067021F"/>
    <w:rsid w:val="006965EC"/>
    <w:rsid w:val="006B60F5"/>
    <w:rsid w:val="006E605B"/>
    <w:rsid w:val="006F1D9D"/>
    <w:rsid w:val="00733205"/>
    <w:rsid w:val="00736DF0"/>
    <w:rsid w:val="00752891"/>
    <w:rsid w:val="007711B7"/>
    <w:rsid w:val="007B5EFF"/>
    <w:rsid w:val="007C2710"/>
    <w:rsid w:val="007E540A"/>
    <w:rsid w:val="00834BDD"/>
    <w:rsid w:val="00856BB2"/>
    <w:rsid w:val="008A5E70"/>
    <w:rsid w:val="009422DE"/>
    <w:rsid w:val="00964E97"/>
    <w:rsid w:val="009A043A"/>
    <w:rsid w:val="009A283B"/>
    <w:rsid w:val="009A4362"/>
    <w:rsid w:val="009C4E5F"/>
    <w:rsid w:val="009D375F"/>
    <w:rsid w:val="00A0718D"/>
    <w:rsid w:val="00A10407"/>
    <w:rsid w:val="00A138E2"/>
    <w:rsid w:val="00A23CD1"/>
    <w:rsid w:val="00A3126F"/>
    <w:rsid w:val="00A36CE2"/>
    <w:rsid w:val="00A418D2"/>
    <w:rsid w:val="00A84F41"/>
    <w:rsid w:val="00AD6A93"/>
    <w:rsid w:val="00AF2CB3"/>
    <w:rsid w:val="00AF7F2A"/>
    <w:rsid w:val="00B044B2"/>
    <w:rsid w:val="00B06328"/>
    <w:rsid w:val="00B134AE"/>
    <w:rsid w:val="00B42FF3"/>
    <w:rsid w:val="00B62C86"/>
    <w:rsid w:val="00B65757"/>
    <w:rsid w:val="00B755A8"/>
    <w:rsid w:val="00B80B98"/>
    <w:rsid w:val="00BA47A3"/>
    <w:rsid w:val="00BA62EA"/>
    <w:rsid w:val="00BB4515"/>
    <w:rsid w:val="00BD2604"/>
    <w:rsid w:val="00BD2E8F"/>
    <w:rsid w:val="00C21CDF"/>
    <w:rsid w:val="00C2425B"/>
    <w:rsid w:val="00C33CC4"/>
    <w:rsid w:val="00C64214"/>
    <w:rsid w:val="00CB593B"/>
    <w:rsid w:val="00CC03C5"/>
    <w:rsid w:val="00CC10D5"/>
    <w:rsid w:val="00CE40D0"/>
    <w:rsid w:val="00CF7E40"/>
    <w:rsid w:val="00D3123A"/>
    <w:rsid w:val="00D53640"/>
    <w:rsid w:val="00D54986"/>
    <w:rsid w:val="00DA7B4E"/>
    <w:rsid w:val="00DD3AB0"/>
    <w:rsid w:val="00DF154C"/>
    <w:rsid w:val="00E06FF5"/>
    <w:rsid w:val="00E24E38"/>
    <w:rsid w:val="00E34AFD"/>
    <w:rsid w:val="00E4316F"/>
    <w:rsid w:val="00E62EE7"/>
    <w:rsid w:val="00EA0F23"/>
    <w:rsid w:val="00EA5D45"/>
    <w:rsid w:val="00EA7CFD"/>
    <w:rsid w:val="00F033FE"/>
    <w:rsid w:val="00F24314"/>
    <w:rsid w:val="00F3111B"/>
    <w:rsid w:val="00F326BB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9B0BF8"/>
  <w15:docId w15:val="{F23C3174-4D86-46DF-BE6A-6350F13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3C5"/>
  </w:style>
  <w:style w:type="paragraph" w:styleId="Titre1">
    <w:name w:val="heading 1"/>
    <w:basedOn w:val="Normal"/>
    <w:next w:val="Normal"/>
    <w:link w:val="Titre1Car"/>
    <w:uiPriority w:val="9"/>
    <w:qFormat/>
    <w:rsid w:val="006702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70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44B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44B2"/>
    <w:rPr>
      <w:rFonts w:ascii="Arial" w:eastAsia="Times New Roman" w:hAnsi="Arial" w:cs="Times New Roman"/>
      <w:b/>
      <w:bCs/>
      <w:i/>
      <w:iCs/>
      <w:color w:val="4F81BD" w:themeColor="accent1"/>
      <w:sz w:val="20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B044B2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DD3AB0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670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7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70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0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670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E605B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657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2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24314"/>
  </w:style>
  <w:style w:type="paragraph" w:styleId="Pieddepage">
    <w:name w:val="footer"/>
    <w:basedOn w:val="Normal"/>
    <w:link w:val="PieddepageCar"/>
    <w:uiPriority w:val="99"/>
    <w:unhideWhenUsed/>
    <w:rsid w:val="00F2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4314"/>
  </w:style>
  <w:style w:type="paragraph" w:styleId="Textedebulles">
    <w:name w:val="Balloon Text"/>
    <w:basedOn w:val="Normal"/>
    <w:link w:val="TextedebullesCar"/>
    <w:uiPriority w:val="99"/>
    <w:semiHidden/>
    <w:unhideWhenUsed/>
    <w:rsid w:val="00F2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31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7B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7B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7B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7B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7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2760">
              <w:marLeft w:val="0"/>
              <w:marRight w:val="0"/>
              <w:marTop w:val="15"/>
              <w:marBottom w:val="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35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34817">
                          <w:marLeft w:val="0"/>
                          <w:marRight w:val="0"/>
                          <w:marTop w:val="0"/>
                          <w:marBottom w:val="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94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83700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61E60-9ACE-4740-BB7A-343F6EAB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1014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CD62 / DAS / SPP / Mission Santé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minet melanie</dc:creator>
  <cp:lastModifiedBy>Cathelain Mickael</cp:lastModifiedBy>
  <cp:revision>15</cp:revision>
  <cp:lastPrinted>2017-07-13T08:16:00Z</cp:lastPrinted>
  <dcterms:created xsi:type="dcterms:W3CDTF">2017-06-13T08:21:00Z</dcterms:created>
  <dcterms:modified xsi:type="dcterms:W3CDTF">2018-06-22T14:20:00Z</dcterms:modified>
</cp:coreProperties>
</file>