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B5" w:rsidRDefault="00ED33CD">
      <w:pPr>
        <w:spacing w:after="0" w:line="259" w:lineRule="auto"/>
        <w:ind w:left="0" w:right="66" w:firstLine="0"/>
        <w:jc w:val="center"/>
      </w:pPr>
      <w:r>
        <w:rPr>
          <w:rFonts w:ascii="Times New Roman" w:eastAsia="Times New Roman" w:hAnsi="Times New Roman" w:cs="Times New Roman"/>
          <w:b/>
          <w:sz w:val="32"/>
        </w:rPr>
        <w:t xml:space="preserve">Fiche descriptive – Chantiers sur routes </w:t>
      </w:r>
    </w:p>
    <w:p w:rsidR="00C61DB5" w:rsidRDefault="00ED33CD">
      <w:pPr>
        <w:spacing w:after="0" w:line="259" w:lineRule="auto"/>
        <w:ind w:left="0" w:firstLine="0"/>
      </w:pPr>
      <w:r>
        <w:rPr>
          <w:rFonts w:ascii="Times New Roman" w:eastAsia="Times New Roman" w:hAnsi="Times New Roman" w:cs="Times New Roman"/>
          <w:sz w:val="24"/>
        </w:rPr>
        <w:t xml:space="preserve"> </w:t>
      </w:r>
    </w:p>
    <w:p w:rsidR="00C61DB5" w:rsidRDefault="00ED33CD">
      <w:pPr>
        <w:spacing w:after="0" w:line="259" w:lineRule="auto"/>
        <w:ind w:left="0" w:firstLine="0"/>
      </w:pPr>
      <w:r>
        <w:rPr>
          <w:rFonts w:ascii="Times New Roman" w:eastAsia="Times New Roman" w:hAnsi="Times New Roman" w:cs="Times New Roman"/>
          <w:sz w:val="24"/>
        </w:rPr>
        <w:t xml:space="preserve"> </w:t>
      </w:r>
    </w:p>
    <w:p w:rsidR="00C61DB5" w:rsidRDefault="00ED33CD">
      <w:pPr>
        <w:ind w:right="47"/>
      </w:pPr>
      <w:r>
        <w:rPr>
          <w:i/>
          <w:u w:val="single" w:color="000000"/>
        </w:rPr>
        <w:t>Nom de l’opération</w:t>
      </w:r>
      <w:r>
        <w:t xml:space="preserve"> : RD 939 Réfection de la couche de roulement entre le giratoire de Le </w:t>
      </w:r>
      <w:proofErr w:type="spellStart"/>
      <w:r>
        <w:t>Parcq</w:t>
      </w:r>
      <w:proofErr w:type="spellEnd"/>
      <w:r>
        <w:t xml:space="preserve"> et </w:t>
      </w:r>
      <w:proofErr w:type="spellStart"/>
      <w:r>
        <w:t>Campigneulles</w:t>
      </w:r>
      <w:proofErr w:type="spellEnd"/>
      <w:r>
        <w:t xml:space="preserve"> les Petites </w:t>
      </w:r>
    </w:p>
    <w:p w:rsidR="00C61DB5" w:rsidRDefault="00ED33CD">
      <w:pPr>
        <w:spacing w:after="0" w:line="259" w:lineRule="auto"/>
        <w:ind w:left="0" w:firstLine="0"/>
      </w:pPr>
      <w:r>
        <w:t xml:space="preserve"> </w:t>
      </w:r>
    </w:p>
    <w:p w:rsidR="00C61DB5" w:rsidRDefault="00ED33CD">
      <w:pPr>
        <w:spacing w:after="0" w:line="259" w:lineRule="auto"/>
        <w:ind w:left="0" w:firstLine="0"/>
      </w:pPr>
      <w:r>
        <w:rPr>
          <w:b/>
        </w:rPr>
        <w:t xml:space="preserve">2020- première tranche de travaux entre Le </w:t>
      </w:r>
      <w:proofErr w:type="spellStart"/>
      <w:r>
        <w:rPr>
          <w:b/>
        </w:rPr>
        <w:t>Parcq</w:t>
      </w:r>
      <w:proofErr w:type="spellEnd"/>
      <w:r>
        <w:rPr>
          <w:b/>
        </w:rPr>
        <w:t xml:space="preserve"> et </w:t>
      </w:r>
      <w:proofErr w:type="spellStart"/>
      <w:r>
        <w:rPr>
          <w:b/>
        </w:rPr>
        <w:t>Lambus</w:t>
      </w:r>
      <w:proofErr w:type="spellEnd"/>
      <w:r>
        <w:rPr>
          <w:b/>
        </w:rP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ind w:left="703" w:right="47"/>
      </w:pPr>
      <w:r>
        <w:rPr>
          <w:i/>
          <w:u w:val="single" w:color="000000"/>
        </w:rPr>
        <w:t>Début de chantier</w:t>
      </w:r>
      <w:r>
        <w:t xml:space="preserve"> :  courant semaine du 9 novembre 2020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ind w:left="703" w:right="47"/>
      </w:pPr>
      <w:r>
        <w:rPr>
          <w:i/>
          <w:u w:val="single" w:color="000000"/>
        </w:rPr>
        <w:t>Durée</w:t>
      </w:r>
      <w:r>
        <w:rPr>
          <w:i/>
        </w:rPr>
        <w:t xml:space="preserve"> : </w:t>
      </w:r>
      <w:r>
        <w:t xml:space="preserve">1 mois </w:t>
      </w:r>
    </w:p>
    <w:p w:rsidR="00C61DB5" w:rsidRDefault="00ED33CD">
      <w:pPr>
        <w:spacing w:after="0" w:line="259" w:lineRule="auto"/>
        <w:ind w:left="0" w:firstLine="0"/>
      </w:pPr>
      <w:r>
        <w:t xml:space="preserve"> </w:t>
      </w:r>
    </w:p>
    <w:p w:rsidR="00C61DB5" w:rsidRDefault="00ED33CD">
      <w:pPr>
        <w:ind w:left="703" w:right="47"/>
      </w:pPr>
      <w:r>
        <w:rPr>
          <w:u w:val="single" w:color="000000"/>
        </w:rPr>
        <w:t>Coût</w:t>
      </w:r>
      <w:r>
        <w:t xml:space="preserve"> : </w:t>
      </w:r>
      <w:r>
        <w:t xml:space="preserve">de cette tranche de travaux entre le giratoire sur Le </w:t>
      </w:r>
      <w:proofErr w:type="spellStart"/>
      <w:r>
        <w:t>Parcq</w:t>
      </w:r>
      <w:proofErr w:type="spellEnd"/>
      <w:r>
        <w:t xml:space="preserve"> et </w:t>
      </w:r>
      <w:proofErr w:type="spellStart"/>
      <w:r>
        <w:t>Lambus</w:t>
      </w:r>
      <w:proofErr w:type="spellEnd"/>
      <w:r>
        <w:t xml:space="preserve"> :  </w:t>
      </w:r>
    </w:p>
    <w:p w:rsidR="00C61DB5" w:rsidRDefault="00ED33CD">
      <w:pPr>
        <w:tabs>
          <w:tab w:val="center" w:pos="708"/>
          <w:tab w:val="center" w:pos="1416"/>
          <w:tab w:val="center" w:pos="2952"/>
        </w:tabs>
        <w:ind w:left="0" w:firstLine="0"/>
      </w:pPr>
      <w:r>
        <w:rPr>
          <w:i/>
        </w:rPr>
        <w:t xml:space="preserve"> </w:t>
      </w:r>
      <w:r>
        <w:rPr>
          <w:i/>
        </w:rPr>
        <w:tab/>
        <w:t xml:space="preserve"> </w:t>
      </w:r>
      <w:r>
        <w:rPr>
          <w:i/>
        </w:rPr>
        <w:tab/>
        <w:t xml:space="preserve"> </w:t>
      </w:r>
      <w:r>
        <w:rPr>
          <w:i/>
        </w:rPr>
        <w:tab/>
      </w:r>
      <w:r>
        <w:t xml:space="preserve">2 600 000 € TTC </w:t>
      </w:r>
    </w:p>
    <w:p w:rsidR="00C61DB5" w:rsidRDefault="00ED33CD">
      <w:pPr>
        <w:spacing w:after="0" w:line="259" w:lineRule="auto"/>
        <w:ind w:left="0" w:firstLine="0"/>
      </w:pPr>
      <w:r>
        <w:t xml:space="preserve"> </w:t>
      </w:r>
    </w:p>
    <w:p w:rsidR="00C61DB5" w:rsidRDefault="00ED33CD">
      <w:pPr>
        <w:spacing w:after="13" w:line="259" w:lineRule="auto"/>
        <w:ind w:left="0" w:firstLine="0"/>
      </w:pPr>
      <w:r>
        <w:rPr>
          <w:i/>
        </w:rPr>
        <w:t xml:space="preserve"> </w:t>
      </w:r>
    </w:p>
    <w:p w:rsidR="00C61DB5" w:rsidRDefault="00ED33CD">
      <w:pPr>
        <w:spacing w:after="0" w:line="259" w:lineRule="auto"/>
        <w:ind w:left="718"/>
      </w:pPr>
      <w:r>
        <w:rPr>
          <w:i/>
          <w:u w:val="single" w:color="000000"/>
        </w:rPr>
        <w:t>Descriptif de l’opération</w:t>
      </w:r>
      <w:r>
        <w:t xml:space="preserve"> :  </w:t>
      </w:r>
    </w:p>
    <w:p w:rsidR="00C61DB5" w:rsidRDefault="00ED33CD">
      <w:pPr>
        <w:spacing w:after="0" w:line="259" w:lineRule="auto"/>
        <w:ind w:left="0" w:firstLine="0"/>
      </w:pPr>
      <w:r>
        <w:t xml:space="preserve"> </w:t>
      </w:r>
    </w:p>
    <w:p w:rsidR="00C61DB5" w:rsidRDefault="00ED33CD">
      <w:pPr>
        <w:ind w:left="703" w:right="47"/>
      </w:pPr>
      <w:r>
        <w:t>Les travaux consistent à réaliser la réfection de la couche de roulement de la RD 939 et des bretelles des échangeurs connecté</w:t>
      </w:r>
      <w:r>
        <w:t xml:space="preserve">s à celle-ci.  </w:t>
      </w:r>
    </w:p>
    <w:p w:rsidR="00C61DB5" w:rsidRDefault="00ED33CD">
      <w:pPr>
        <w:ind w:left="703" w:right="47"/>
      </w:pPr>
      <w:r>
        <w:t>Ces travaux font partie des travaux d’entretien préventif nécessaire sur ce type de voirie sur lesquelles circule</w:t>
      </w:r>
      <w:r>
        <w:t>nt 11 200 véhicules par jour dont 1400 Poids Lourds. Ces travaux permettront de rétablir l’étanchéité de surface de la chaussée</w:t>
      </w:r>
      <w:r>
        <w:t>, garantie de la tenue dans le temps de la structure</w:t>
      </w: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ind w:left="703" w:right="47"/>
      </w:pPr>
      <w:r>
        <w:rPr>
          <w:i/>
          <w:u w:val="single" w:color="000000"/>
        </w:rPr>
        <w:t>Déviation</w:t>
      </w:r>
      <w:bookmarkStart w:id="0" w:name="_GoBack"/>
      <w:bookmarkEnd w:id="0"/>
      <w:r>
        <w:rPr>
          <w:i/>
          <w:u w:val="single" w:color="000000"/>
        </w:rPr>
        <w:t xml:space="preserve"> </w:t>
      </w:r>
      <w:r>
        <w:t>:  4 phases de travaux sont prévues pour cette tranche d</w:t>
      </w:r>
      <w:r>
        <w:t xml:space="preserve">e travaux pour une durée de 1 mois.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ind w:left="703" w:right="47"/>
      </w:pPr>
      <w:r>
        <w:rPr>
          <w:i/>
          <w:u w:val="single" w:color="000000"/>
        </w:rPr>
        <w:t>Chiffres clés :</w:t>
      </w:r>
      <w:r>
        <w:t xml:space="preserve">  première tranche 2020   Linéaire : 9 000 ml  </w:t>
      </w:r>
    </w:p>
    <w:p w:rsidR="00C61DB5" w:rsidRDefault="00ED33CD">
      <w:pPr>
        <w:spacing w:after="0" w:line="259" w:lineRule="auto"/>
        <w:ind w:left="0" w:firstLine="0"/>
      </w:pPr>
      <w:r>
        <w:t xml:space="preserve"> </w:t>
      </w:r>
    </w:p>
    <w:p w:rsidR="00C61DB5" w:rsidRDefault="00ED33CD">
      <w:pPr>
        <w:tabs>
          <w:tab w:val="center" w:pos="3875"/>
          <w:tab w:val="center" w:pos="4957"/>
          <w:tab w:val="center" w:pos="5665"/>
          <w:tab w:val="center" w:pos="6808"/>
        </w:tabs>
        <w:ind w:left="0" w:firstLine="0"/>
      </w:pPr>
      <w:r>
        <w:t xml:space="preserve"> </w:t>
      </w:r>
      <w:r>
        <w:tab/>
        <w:t xml:space="preserve">Enrobés : </w:t>
      </w:r>
      <w:r>
        <w:tab/>
        <w:t xml:space="preserve"> </w:t>
      </w:r>
      <w:r>
        <w:tab/>
        <w:t xml:space="preserve"> </w:t>
      </w:r>
      <w:r>
        <w:tab/>
        <w:t xml:space="preserve">25 500 T </w:t>
      </w:r>
    </w:p>
    <w:p w:rsidR="00C61DB5" w:rsidRDefault="00ED33CD">
      <w:pPr>
        <w:tabs>
          <w:tab w:val="center" w:pos="3973"/>
          <w:tab w:val="center" w:pos="4957"/>
          <w:tab w:val="center" w:pos="5665"/>
          <w:tab w:val="center" w:pos="6956"/>
        </w:tabs>
        <w:ind w:left="0" w:firstLine="0"/>
      </w:pPr>
      <w:r>
        <w:t xml:space="preserve"> </w:t>
      </w:r>
      <w:r>
        <w:tab/>
        <w:t xml:space="preserve">Rabotage </w:t>
      </w:r>
      <w:r>
        <w:t xml:space="preserve">: </w:t>
      </w:r>
      <w:r>
        <w:tab/>
        <w:t xml:space="preserve"> </w:t>
      </w:r>
      <w:r>
        <w:tab/>
        <w:t xml:space="preserve"> </w:t>
      </w:r>
      <w:r>
        <w:tab/>
        <w:t xml:space="preserve">170 000 m2 </w:t>
      </w:r>
    </w:p>
    <w:p w:rsidR="00C61DB5" w:rsidRDefault="00ED33CD">
      <w:pPr>
        <w:spacing w:after="0" w:line="259" w:lineRule="auto"/>
        <w:ind w:left="0" w:firstLine="0"/>
      </w:pPr>
      <w:r>
        <w:rPr>
          <w:i/>
        </w:rPr>
        <w:t xml:space="preserve"> </w:t>
      </w:r>
    </w:p>
    <w:p w:rsidR="00C61DB5" w:rsidRDefault="00ED33CD">
      <w:pPr>
        <w:spacing w:after="0" w:line="259" w:lineRule="auto"/>
        <w:ind w:left="-5"/>
      </w:pPr>
      <w:r>
        <w:rPr>
          <w:i/>
          <w:u w:val="single" w:color="000000"/>
        </w:rPr>
        <w:t>Contexte lié aux commerces</w:t>
      </w:r>
      <w:r>
        <w:t xml:space="preserve"> :   </w:t>
      </w:r>
    </w:p>
    <w:p w:rsidR="00C61DB5" w:rsidRDefault="00ED33CD">
      <w:pPr>
        <w:spacing w:after="0" w:line="259" w:lineRule="auto"/>
        <w:ind w:left="0" w:firstLine="0"/>
      </w:pPr>
      <w:r>
        <w:t xml:space="preserve"> </w:t>
      </w:r>
    </w:p>
    <w:p w:rsidR="00C61DB5" w:rsidRDefault="00ED33CD">
      <w:pPr>
        <w:ind w:right="47"/>
      </w:pPr>
      <w:r>
        <w:t xml:space="preserve">Les travaux n’impactent pas directement de </w:t>
      </w:r>
      <w:r>
        <w:t>secteurs urbains et d’éventuels commerces. Les itinéraires de déviation mis en place notamment du fait de la fermeture des bretelles des échangeurs sont des itinéraires connus des locaux car utilisés lors de différents travaux antérieurs.</w:t>
      </w:r>
      <w:r>
        <w:t xml:space="preserve">  </w:t>
      </w:r>
    </w:p>
    <w:p w:rsidR="00C61DB5" w:rsidRDefault="00ED33CD">
      <w:pPr>
        <w:spacing w:after="0" w:line="259" w:lineRule="auto"/>
        <w:ind w:left="0" w:firstLine="0"/>
      </w:pPr>
      <w:r>
        <w:t xml:space="preserve"> </w:t>
      </w:r>
    </w:p>
    <w:p w:rsidR="00C61DB5" w:rsidRDefault="00C61DB5">
      <w:pPr>
        <w:spacing w:after="0" w:line="259" w:lineRule="auto"/>
        <w:ind w:left="0" w:firstLine="0"/>
      </w:pP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0" w:firstLine="0"/>
      </w:pPr>
      <w:r>
        <w:t xml:space="preserve"> </w:t>
      </w:r>
    </w:p>
    <w:p w:rsidR="00C61DB5" w:rsidRDefault="00ED33CD">
      <w:pPr>
        <w:spacing w:after="0" w:line="259" w:lineRule="auto"/>
        <w:ind w:left="-1" w:right="2" w:firstLine="0"/>
        <w:jc w:val="right"/>
      </w:pPr>
      <w:r>
        <w:rPr>
          <w:noProof/>
        </w:rPr>
        <w:lastRenderedPageBreak/>
        <w:drawing>
          <wp:inline distT="0" distB="0" distL="0" distR="0">
            <wp:extent cx="5748528" cy="2380488"/>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4"/>
                    <a:stretch>
                      <a:fillRect/>
                    </a:stretch>
                  </pic:blipFill>
                  <pic:spPr>
                    <a:xfrm>
                      <a:off x="0" y="0"/>
                      <a:ext cx="5748528" cy="2380488"/>
                    </a:xfrm>
                    <a:prstGeom prst="rect">
                      <a:avLst/>
                    </a:prstGeom>
                  </pic:spPr>
                </pic:pic>
              </a:graphicData>
            </a:graphic>
          </wp:inline>
        </w:drawing>
      </w:r>
      <w:r>
        <w:t xml:space="preserve"> </w:t>
      </w:r>
    </w:p>
    <w:p w:rsidR="00C61DB5" w:rsidRDefault="00ED33CD">
      <w:pPr>
        <w:spacing w:after="0" w:line="259" w:lineRule="auto"/>
        <w:ind w:left="0" w:firstLine="0"/>
      </w:pPr>
      <w:r>
        <w:t xml:space="preserve"> </w:t>
      </w:r>
    </w:p>
    <w:p w:rsidR="00C61DB5" w:rsidRDefault="00ED33CD">
      <w:pPr>
        <w:spacing w:after="0" w:line="259" w:lineRule="auto"/>
        <w:ind w:left="-1" w:firstLine="0"/>
        <w:jc w:val="right"/>
      </w:pPr>
      <w:r>
        <w:rPr>
          <w:noProof/>
        </w:rPr>
        <w:drawing>
          <wp:inline distT="0" distB="0" distL="0" distR="0">
            <wp:extent cx="5748972" cy="2302465"/>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5"/>
                    <a:stretch>
                      <a:fillRect/>
                    </a:stretch>
                  </pic:blipFill>
                  <pic:spPr>
                    <a:xfrm>
                      <a:off x="0" y="0"/>
                      <a:ext cx="5748972" cy="2302465"/>
                    </a:xfrm>
                    <a:prstGeom prst="rect">
                      <a:avLst/>
                    </a:prstGeom>
                  </pic:spPr>
                </pic:pic>
              </a:graphicData>
            </a:graphic>
          </wp:inline>
        </w:drawing>
      </w:r>
      <w:r>
        <w:t xml:space="preserve"> </w:t>
      </w:r>
    </w:p>
    <w:p w:rsidR="00C61DB5" w:rsidRDefault="00ED33CD">
      <w:pPr>
        <w:spacing w:after="0" w:line="259" w:lineRule="auto"/>
        <w:ind w:left="0" w:firstLine="0"/>
      </w:pPr>
      <w:r>
        <w:t xml:space="preserve"> </w:t>
      </w:r>
    </w:p>
    <w:p w:rsidR="00C61DB5" w:rsidRDefault="00ED33CD">
      <w:pPr>
        <w:spacing w:after="0" w:line="259" w:lineRule="auto"/>
        <w:ind w:left="-1" w:firstLine="0"/>
      </w:pPr>
      <w:r>
        <w:rPr>
          <w:rFonts w:ascii="Calibri" w:eastAsia="Calibri" w:hAnsi="Calibri" w:cs="Calibri"/>
          <w:noProof/>
        </w:rPr>
        <w:lastRenderedPageBreak/>
        <mc:AlternateContent>
          <mc:Choice Requires="wpg">
            <w:drawing>
              <wp:inline distT="0" distB="0" distL="0" distR="0">
                <wp:extent cx="5758162" cy="4222732"/>
                <wp:effectExtent l="0" t="0" r="0" b="0"/>
                <wp:docPr id="1598" name="Group 1598"/>
                <wp:cNvGraphicFramePr/>
                <a:graphic xmlns:a="http://schemas.openxmlformats.org/drawingml/2006/main">
                  <a:graphicData uri="http://schemas.microsoft.com/office/word/2010/wordprocessingGroup">
                    <wpg:wgp>
                      <wpg:cNvGrpSpPr/>
                      <wpg:grpSpPr>
                        <a:xfrm>
                          <a:off x="0" y="0"/>
                          <a:ext cx="5758162" cy="4222732"/>
                          <a:chOff x="0" y="0"/>
                          <a:chExt cx="5758162" cy="4222732"/>
                        </a:xfrm>
                      </wpg:grpSpPr>
                      <pic:pic xmlns:pic="http://schemas.openxmlformats.org/drawingml/2006/picture">
                        <pic:nvPicPr>
                          <pic:cNvPr id="270" name="Picture 270"/>
                          <pic:cNvPicPr/>
                        </pic:nvPicPr>
                        <pic:blipFill>
                          <a:blip r:embed="rId6"/>
                          <a:stretch>
                            <a:fillRect/>
                          </a:stretch>
                        </pic:blipFill>
                        <pic:spPr>
                          <a:xfrm>
                            <a:off x="0" y="0"/>
                            <a:ext cx="5758162" cy="2198328"/>
                          </a:xfrm>
                          <a:prstGeom prst="rect">
                            <a:avLst/>
                          </a:prstGeom>
                        </pic:spPr>
                      </pic:pic>
                      <pic:pic xmlns:pic="http://schemas.openxmlformats.org/drawingml/2006/picture">
                        <pic:nvPicPr>
                          <pic:cNvPr id="272" name="Picture 272"/>
                          <pic:cNvPicPr/>
                        </pic:nvPicPr>
                        <pic:blipFill>
                          <a:blip r:embed="rId7"/>
                          <a:stretch>
                            <a:fillRect/>
                          </a:stretch>
                        </pic:blipFill>
                        <pic:spPr>
                          <a:xfrm>
                            <a:off x="0" y="2198311"/>
                            <a:ext cx="5754089" cy="2024421"/>
                          </a:xfrm>
                          <a:prstGeom prst="rect">
                            <a:avLst/>
                          </a:prstGeom>
                        </pic:spPr>
                      </pic:pic>
                    </wpg:wgp>
                  </a:graphicData>
                </a:graphic>
              </wp:inline>
            </w:drawing>
          </mc:Choice>
          <mc:Fallback xmlns:a="http://schemas.openxmlformats.org/drawingml/2006/main">
            <w:pict>
              <v:group id="Group 1598" style="width:453.399pt;height:332.499pt;mso-position-horizontal-relative:char;mso-position-vertical-relative:line" coordsize="57581,42227">
                <v:shape id="Picture 270" style="position:absolute;width:57581;height:21983;left:0;top:0;" filled="f">
                  <v:imagedata r:id="rId8"/>
                </v:shape>
                <v:shape id="Picture 272" style="position:absolute;width:57540;height:20244;left:0;top:21983;" filled="f">
                  <v:imagedata r:id="rId9"/>
                </v:shape>
              </v:group>
            </w:pict>
          </mc:Fallback>
        </mc:AlternateContent>
      </w:r>
    </w:p>
    <w:sectPr w:rsidR="00C61DB5">
      <w:pgSz w:w="11906" w:h="16838"/>
      <w:pgMar w:top="1134" w:right="1355" w:bottom="1121"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DB5"/>
    <w:rsid w:val="00C61DB5"/>
    <w:rsid w:val="00ED3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5A560"/>
  <w15:docId w15:val="{C9DADEC2-A4DD-4B08-9129-065EFF7D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pPr>
    <w:rPr>
      <w:rFonts w:ascii="Arial" w:eastAsia="Arial" w:hAnsi="Arial" w:cs="Arial"/>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1251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Fiche descriptive – Chantiers sur routes</vt:lpstr>
    </vt:vector>
  </TitlesOfParts>
  <Company>Département du Pas de Calais</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descriptive – Chantiers sur routes</dc:title>
  <dc:subject/>
  <dc:creator>vannoorenberghe laur</dc:creator>
  <cp:keywords/>
  <cp:lastModifiedBy>Celie Nicolas</cp:lastModifiedBy>
  <cp:revision>2</cp:revision>
  <dcterms:created xsi:type="dcterms:W3CDTF">2020-11-06T07:57:00Z</dcterms:created>
  <dcterms:modified xsi:type="dcterms:W3CDTF">2020-11-06T07:57:00Z</dcterms:modified>
</cp:coreProperties>
</file>