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Look w:val="04A0" w:firstRow="1" w:lastRow="0" w:firstColumn="1" w:lastColumn="0" w:noHBand="0" w:noVBand="1"/>
      </w:tblPr>
      <w:tblGrid>
        <w:gridCol w:w="6976"/>
      </w:tblGrid>
      <w:tr w:rsidR="006E3E49" w:rsidRPr="00F974B4" w:rsidTr="003E2522">
        <w:trPr>
          <w:trHeight w:val="859"/>
          <w:jc w:val="center"/>
        </w:trPr>
        <w:tc>
          <w:tcPr>
            <w:tcW w:w="6976" w:type="dxa"/>
          </w:tcPr>
          <w:p w:rsidR="006E3E49" w:rsidRDefault="006E3E49" w:rsidP="003E2522">
            <w:pPr>
              <w:pStyle w:val="Titre"/>
              <w:ind w:left="0" w:firstLine="0"/>
              <w:jc w:val="center"/>
              <w:rPr>
                <w:color w:val="4E81BD"/>
                <w:spacing w:val="-1"/>
                <w:w w:val="95"/>
                <w:szCs w:val="22"/>
              </w:rPr>
            </w:pPr>
            <w:bookmarkStart w:id="0" w:name="_GoBack"/>
            <w:bookmarkEnd w:id="0"/>
            <w:r>
              <w:rPr>
                <w:color w:val="4E81BD"/>
                <w:spacing w:val="-1"/>
                <w:w w:val="95"/>
                <w:szCs w:val="22"/>
              </w:rPr>
              <w:t>PROJETS COFINANCES PAR LE FSE+/FTJ</w:t>
            </w:r>
          </w:p>
          <w:p w:rsidR="00901FBC" w:rsidRPr="00901FBC" w:rsidRDefault="00901FBC" w:rsidP="00901FBC">
            <w:pPr>
              <w:pStyle w:val="Titre"/>
              <w:ind w:left="0" w:firstLine="0"/>
              <w:jc w:val="center"/>
              <w:rPr>
                <w:color w:val="4E81BD"/>
                <w:spacing w:val="-1"/>
                <w:w w:val="95"/>
                <w:szCs w:val="22"/>
              </w:rPr>
            </w:pPr>
            <w:r>
              <w:rPr>
                <w:color w:val="4E81BD"/>
                <w:spacing w:val="-1"/>
                <w:w w:val="95"/>
                <w:szCs w:val="22"/>
              </w:rPr>
              <w:t>&amp; PRINCIPES HORIZONTAUX</w:t>
            </w:r>
          </w:p>
        </w:tc>
      </w:tr>
    </w:tbl>
    <w:p w:rsidR="00330456" w:rsidRDefault="00330456"/>
    <w:p w:rsidR="006E3E49" w:rsidRDefault="006E3E49">
      <w:r w:rsidRPr="006E3E49">
        <w:t>La Stratégie UE 2021/2027 vise « une Europe plus intelligente, plus verte, plus connectée, plus sociale et plus proche des citoyens ». Sa mise en œuvre est fondée sur les principes horizontaux définis par le Traité sur l’Union européenne du 26/10/2012 notamment l’égalité des genres, l’égalité femmes- hommes et la non-discrimination et l’égalité des chances.</w:t>
      </w:r>
    </w:p>
    <w:p w:rsidR="00901FBC" w:rsidRDefault="00901FBC"/>
    <w:p w:rsidR="00901FBC" w:rsidRDefault="00901FBC">
      <w:pPr>
        <w:rPr>
          <w:b/>
        </w:rPr>
      </w:pPr>
      <w:r w:rsidRPr="00901FBC">
        <w:rPr>
          <w:b/>
        </w:rPr>
        <w:t>Dans ce cadre, la Commission européenne, les États membres et les Autorités de gestion des programmes veillent :</w:t>
      </w:r>
    </w:p>
    <w:p w:rsidR="00901FBC" w:rsidRDefault="00901FBC">
      <w:pPr>
        <w:rPr>
          <w:b/>
        </w:rPr>
      </w:pPr>
    </w:p>
    <w:p w:rsidR="00901FBC" w:rsidRPr="00497C8F" w:rsidRDefault="00901FBC" w:rsidP="000D49B0">
      <w:pPr>
        <w:pStyle w:val="Paragraphedeliste"/>
        <w:numPr>
          <w:ilvl w:val="0"/>
          <w:numId w:val="2"/>
        </w:numPr>
      </w:pPr>
      <w:r>
        <w:rPr>
          <w:rFonts w:ascii="Tahoma" w:hAnsi="Tahoma" w:cs="Tahoma"/>
          <w:noProof/>
          <w:w w:val="95"/>
          <w:lang w:eastAsia="fr-FR"/>
        </w:rPr>
        <w:drawing>
          <wp:anchor distT="0" distB="0" distL="114300" distR="114300" simplePos="0" relativeHeight="251658240" behindDoc="1" locked="0" layoutInCell="1" allowOverlap="1">
            <wp:simplePos x="0" y="0"/>
            <wp:positionH relativeFrom="column">
              <wp:posOffset>5123180</wp:posOffset>
            </wp:positionH>
            <wp:positionV relativeFrom="paragraph">
              <wp:posOffset>112485</wp:posOffset>
            </wp:positionV>
            <wp:extent cx="1526540" cy="1628140"/>
            <wp:effectExtent l="0" t="0" r="0" b="0"/>
            <wp:wrapTight wrapText="bothSides">
              <wp:wrapPolygon edited="0">
                <wp:start x="0" y="0"/>
                <wp:lineTo x="0" y="21229"/>
                <wp:lineTo x="21295" y="21229"/>
                <wp:lineTo x="21295" y="0"/>
                <wp:lineTo x="0" y="0"/>
              </wp:wrapPolygon>
            </wp:wrapTight>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6540" cy="1628140"/>
                    </a:xfrm>
                    <a:prstGeom prst="rect">
                      <a:avLst/>
                    </a:prstGeom>
                    <a:noFill/>
                  </pic:spPr>
                </pic:pic>
              </a:graphicData>
            </a:graphic>
            <wp14:sizeRelH relativeFrom="margin">
              <wp14:pctWidth>0</wp14:pctWidth>
            </wp14:sizeRelH>
            <wp14:sizeRelV relativeFrom="margin">
              <wp14:pctHeight>0</wp14:pctHeight>
            </wp14:sizeRelV>
          </wp:anchor>
        </w:drawing>
      </w:r>
      <w:r w:rsidRPr="00901FBC">
        <w:t xml:space="preserve">À ce que </w:t>
      </w:r>
      <w:r w:rsidRPr="00901FBC">
        <w:rPr>
          <w:b/>
        </w:rPr>
        <w:t>l'égalité entre les femmes et les hommes</w:t>
      </w:r>
      <w:r w:rsidRPr="00901FBC">
        <w:t xml:space="preserve"> soit prise en compte et favorisée tout au long de l'élaboration et de la mise en œuvre des programmes, y compris en ce qui concerne le suivi, l'établissement de rapports et l'évaluation ;</w:t>
      </w:r>
      <w:r w:rsidRPr="00901FBC">
        <w:rPr>
          <w:rFonts w:ascii="Tahoma" w:hAnsi="Tahoma" w:cs="Tahoma"/>
          <w:noProof/>
          <w:w w:val="95"/>
          <w:lang w:eastAsia="fr-FR"/>
        </w:rPr>
        <w:t xml:space="preserve"> </w:t>
      </w:r>
    </w:p>
    <w:p w:rsidR="00497C8F" w:rsidRDefault="00497C8F" w:rsidP="00497C8F"/>
    <w:p w:rsidR="00901FBC" w:rsidRDefault="00901FBC" w:rsidP="00136A3B">
      <w:pPr>
        <w:pStyle w:val="Paragraphedeliste"/>
        <w:numPr>
          <w:ilvl w:val="0"/>
          <w:numId w:val="2"/>
        </w:numPr>
      </w:pPr>
      <w:r>
        <w:t>À</w:t>
      </w:r>
      <w:r w:rsidRPr="00901FBC">
        <w:t xml:space="preserve"> prévenir toute </w:t>
      </w:r>
      <w:r w:rsidRPr="00901FBC">
        <w:rPr>
          <w:b/>
        </w:rPr>
        <w:t>discrimination</w:t>
      </w:r>
      <w:r w:rsidRPr="00901FBC">
        <w:t xml:space="preserve"> fondée sur le sexe, la race ou l'origine ethnique, la religion ou les convictions, le handicap, l'âge ou l'orientation sexuelle lors de l'élaboration et de la mise en œuvre des programmes, en particulier, l'accessibilité pour les personnes handicapées ;</w:t>
      </w:r>
    </w:p>
    <w:p w:rsidR="00497C8F" w:rsidRDefault="00497C8F" w:rsidP="00497C8F">
      <w:pPr>
        <w:pStyle w:val="Paragraphedeliste"/>
      </w:pPr>
    </w:p>
    <w:p w:rsidR="00901FBC" w:rsidRDefault="00901FBC" w:rsidP="00136A3B">
      <w:pPr>
        <w:pStyle w:val="Paragraphedeliste"/>
        <w:numPr>
          <w:ilvl w:val="0"/>
          <w:numId w:val="2"/>
        </w:numPr>
      </w:pPr>
      <w:r>
        <w:t>À</w:t>
      </w:r>
      <w:r w:rsidRPr="00901FBC">
        <w:t xml:space="preserve"> garantir </w:t>
      </w:r>
      <w:r w:rsidRPr="00901FBC">
        <w:rPr>
          <w:b/>
        </w:rPr>
        <w:t>l’accessibilité</w:t>
      </w:r>
      <w:r w:rsidRPr="00901FBC">
        <w:t xml:space="preserve"> des personnes en situation de handicap et notamment à mobilité réduite.</w:t>
      </w:r>
    </w:p>
    <w:p w:rsidR="00901FBC" w:rsidRDefault="00901FBC" w:rsidP="00901FBC"/>
    <w:p w:rsidR="00901FBC" w:rsidRPr="00750F94" w:rsidRDefault="00901FBC" w:rsidP="00901FBC">
      <w:r w:rsidRPr="00750F94">
        <w:t>Pour pouvoir être soutenu, votre projet doit concourir à l’atteinte de ces principes, de façon :</w:t>
      </w:r>
    </w:p>
    <w:p w:rsidR="00901FBC" w:rsidRPr="00750F94" w:rsidRDefault="00901FBC" w:rsidP="00901FBC"/>
    <w:p w:rsidR="00901FBC" w:rsidRPr="00750F94" w:rsidRDefault="00901FBC" w:rsidP="00B9007D">
      <w:pPr>
        <w:pStyle w:val="Paragraphedeliste"/>
        <w:numPr>
          <w:ilvl w:val="0"/>
          <w:numId w:val="4"/>
        </w:numPr>
        <w:tabs>
          <w:tab w:val="left" w:pos="248"/>
        </w:tabs>
        <w:jc w:val="both"/>
      </w:pPr>
      <w:r w:rsidRPr="00750F94">
        <w:rPr>
          <w:rFonts w:cs="Tahoma"/>
          <w:b/>
        </w:rPr>
        <w:t>Spécifique</w:t>
      </w:r>
      <w:r w:rsidRPr="00750F94">
        <w:rPr>
          <w:rFonts w:cs="Tahoma"/>
        </w:rPr>
        <w:t xml:space="preserve"> : il s’agit de l’objet même de votre projet ou de l’un de ses objets</w:t>
      </w:r>
    </w:p>
    <w:p w:rsidR="00901FBC" w:rsidRPr="00750F94" w:rsidRDefault="00901FBC" w:rsidP="00B9007D">
      <w:pPr>
        <w:pStyle w:val="Paragraphedeliste"/>
        <w:numPr>
          <w:ilvl w:val="0"/>
          <w:numId w:val="4"/>
        </w:numPr>
        <w:tabs>
          <w:tab w:val="left" w:pos="248"/>
        </w:tabs>
        <w:jc w:val="both"/>
      </w:pPr>
      <w:r w:rsidRPr="00750F94">
        <w:rPr>
          <w:rFonts w:cs="Tahoma"/>
          <w:b/>
        </w:rPr>
        <w:t>Transversale</w:t>
      </w:r>
      <w:r w:rsidRPr="00750F94">
        <w:rPr>
          <w:rFonts w:cs="Tahoma"/>
        </w:rPr>
        <w:t xml:space="preserve"> : il ne s’agit pas du cœur de votre projet, mais son contexte général et/ou l’activité de votre structure y concourent</w:t>
      </w:r>
    </w:p>
    <w:p w:rsidR="00901FBC" w:rsidRDefault="00901FBC" w:rsidP="00901FBC">
      <w:pPr>
        <w:tabs>
          <w:tab w:val="left" w:pos="248"/>
        </w:tabs>
        <w:jc w:val="both"/>
      </w:pPr>
    </w:p>
    <w:p w:rsidR="00901FBC" w:rsidRDefault="00901FBC" w:rsidP="00901FBC">
      <w:pPr>
        <w:tabs>
          <w:tab w:val="left" w:pos="248"/>
        </w:tabs>
      </w:pPr>
      <w:r w:rsidRPr="00901FBC">
        <w:t>Il est possible que vous mettiez déjà en œuvre des pratiques favorisant l’égalité entre les femmes et les hommes, l’égalité des chances et non-discrimination, le développement durable.</w:t>
      </w:r>
    </w:p>
    <w:p w:rsidR="00497C8F" w:rsidRDefault="00497C8F" w:rsidP="00901FBC">
      <w:pPr>
        <w:tabs>
          <w:tab w:val="left" w:pos="248"/>
        </w:tabs>
      </w:pPr>
    </w:p>
    <w:tbl>
      <w:tblPr>
        <w:tblStyle w:val="Grilledutableau"/>
        <w:tblW w:w="9918" w:type="dxa"/>
        <w:tblLook w:val="04A0" w:firstRow="1" w:lastRow="0" w:firstColumn="1" w:lastColumn="0" w:noHBand="0" w:noVBand="1"/>
      </w:tblPr>
      <w:tblGrid>
        <w:gridCol w:w="9918"/>
      </w:tblGrid>
      <w:tr w:rsidR="00497C8F" w:rsidTr="00750F94">
        <w:tc>
          <w:tcPr>
            <w:tcW w:w="9918" w:type="dxa"/>
          </w:tcPr>
          <w:p w:rsidR="00497C8F" w:rsidRDefault="00497C8F" w:rsidP="00497C8F">
            <w:pPr>
              <w:tabs>
                <w:tab w:val="left" w:pos="248"/>
              </w:tabs>
            </w:pPr>
          </w:p>
          <w:p w:rsidR="00497C8F" w:rsidRDefault="00497C8F" w:rsidP="00497C8F">
            <w:pPr>
              <w:tabs>
                <w:tab w:val="left" w:pos="248"/>
              </w:tabs>
            </w:pPr>
            <w:r>
              <w:t>En termes de livrables, lors de l’instruction de votre demande de concours FSE+/FTJ mais aussi plus tard, lors de votre demande de remboursement (bilan d’exécution), vous serez amené à communiquer des justificatifs. Des photos des sas d’entrée, parkings de vos locaux permettront de démontrer que l’accessibilité est permise aux personnes à mobilité réduite (et ou une attestation ERP ou équivalent). Indiquer et justifier que vos salariés ont participé à des sessions de formation/sensibilisation sur ces thématiques pourront aussi être produits lors de l’instruction de la demande ou tout autre production ou initiative prise. Une fois l’action achevée, un rendu synthétique est demandé dans le bilan, appuyé par la transmission de supports de présentations, d’enquête de satisfactions, de comptes rendus, de flyers, autres</w:t>
            </w:r>
          </w:p>
          <w:p w:rsidR="00497C8F" w:rsidRDefault="00497C8F" w:rsidP="00497C8F">
            <w:pPr>
              <w:tabs>
                <w:tab w:val="left" w:pos="248"/>
              </w:tabs>
            </w:pPr>
          </w:p>
          <w:p w:rsidR="00497C8F" w:rsidRDefault="00497C8F" w:rsidP="00497C8F">
            <w:pPr>
              <w:tabs>
                <w:tab w:val="left" w:pos="248"/>
              </w:tabs>
            </w:pPr>
            <w:r>
              <w:t xml:space="preserve">Il est également utile de définir des objectifs, des cibles mesurables pour ce qui a </w:t>
            </w:r>
            <w:r w:rsidR="001A0637">
              <w:t>trait</w:t>
            </w:r>
            <w:r w:rsidR="00AC00F7">
              <w:t xml:space="preserve"> à l’égalité femmes / hommes et à</w:t>
            </w:r>
            <w:r>
              <w:t xml:space="preserve"> la lutte contre les discriminations.</w:t>
            </w:r>
          </w:p>
          <w:p w:rsidR="00497C8F" w:rsidRDefault="00497C8F" w:rsidP="00497C8F">
            <w:pPr>
              <w:tabs>
                <w:tab w:val="left" w:pos="248"/>
              </w:tabs>
            </w:pPr>
          </w:p>
          <w:p w:rsidR="00497C8F" w:rsidRPr="00750F94" w:rsidRDefault="00497C8F" w:rsidP="00750F94">
            <w:pPr>
              <w:tabs>
                <w:tab w:val="left" w:pos="248"/>
              </w:tabs>
              <w:jc w:val="center"/>
              <w:rPr>
                <w:b/>
              </w:rPr>
            </w:pPr>
            <w:r w:rsidRPr="00750F94">
              <w:rPr>
                <w:b/>
              </w:rPr>
              <w:t>En dernière page de cette fiche vous est présentée une formation gratuite assurée par le CORIF en lien avec ces principes. Un outil cofinancé dans le cadre du FSE 2014-2020 (Hauts-de-France)</w:t>
            </w:r>
          </w:p>
          <w:p w:rsidR="00497C8F" w:rsidRDefault="00497C8F" w:rsidP="00901FBC">
            <w:pPr>
              <w:tabs>
                <w:tab w:val="left" w:pos="248"/>
              </w:tabs>
            </w:pPr>
          </w:p>
        </w:tc>
      </w:tr>
    </w:tbl>
    <w:p w:rsidR="00497C8F" w:rsidRDefault="00497C8F" w:rsidP="00901FBC">
      <w:pPr>
        <w:tabs>
          <w:tab w:val="left" w:pos="248"/>
        </w:tabs>
      </w:pPr>
    </w:p>
    <w:p w:rsidR="00A747FA" w:rsidRDefault="00750F94" w:rsidP="00750F94">
      <w:pPr>
        <w:tabs>
          <w:tab w:val="left" w:pos="248"/>
        </w:tabs>
        <w:jc w:val="center"/>
      </w:pPr>
      <w:r w:rsidRPr="00750F94">
        <w:rPr>
          <w:b/>
        </w:rPr>
        <w:t>Cette fiche a pour objectif</w:t>
      </w:r>
      <w:r w:rsidRPr="00750F94">
        <w:t xml:space="preserve"> </w:t>
      </w:r>
      <w:r w:rsidRPr="00750F94">
        <w:rPr>
          <w:b/>
        </w:rPr>
        <w:t xml:space="preserve">de vous aider </w:t>
      </w:r>
      <w:r w:rsidRPr="00750F94">
        <w:t>à évaluer la contribution de votre projet et/ou de votre structure à ces principes et identifier de nouvelles pis</w:t>
      </w:r>
      <w:r>
        <w:t>tes d’actions à mettre en place</w:t>
      </w:r>
    </w:p>
    <w:p w:rsidR="00A747FA" w:rsidRPr="00801F7D" w:rsidRDefault="00A747FA" w:rsidP="00A747FA">
      <w:pPr>
        <w:pStyle w:val="Titre"/>
        <w:ind w:left="720" w:firstLine="0"/>
        <w:jc w:val="center"/>
        <w:rPr>
          <w:color w:val="4472C4" w:themeColor="accent5"/>
          <w:spacing w:val="-1"/>
          <w:w w:val="95"/>
          <w:szCs w:val="22"/>
          <w:lang w:val="en-US"/>
        </w:rPr>
      </w:pPr>
      <w:r>
        <w:br w:type="page"/>
      </w:r>
      <w:r>
        <w:rPr>
          <w:color w:val="4472C4" w:themeColor="accent5"/>
          <w:spacing w:val="-1"/>
          <w:w w:val="95"/>
          <w:szCs w:val="22"/>
          <w:lang w:val="en-US"/>
        </w:rPr>
        <w:lastRenderedPageBreak/>
        <w:t xml:space="preserve">1/ </w:t>
      </w:r>
      <w:r w:rsidRPr="00801F7D">
        <w:rPr>
          <w:color w:val="4472C4" w:themeColor="accent5"/>
          <w:spacing w:val="-1"/>
          <w:w w:val="95"/>
          <w:szCs w:val="22"/>
          <w:lang w:val="en-US"/>
        </w:rPr>
        <w:t>EGALITE DES CHANCES ET NON-DISCRIMINATION</w:t>
      </w:r>
    </w:p>
    <w:p w:rsidR="00A747FA" w:rsidRDefault="00A747FA" w:rsidP="00A747FA">
      <w:pPr>
        <w:tabs>
          <w:tab w:val="left" w:pos="248"/>
        </w:tabs>
      </w:pPr>
    </w:p>
    <w:p w:rsidR="00A747FA" w:rsidRDefault="00A747FA" w:rsidP="00A747FA">
      <w:pPr>
        <w:tabs>
          <w:tab w:val="left" w:pos="248"/>
        </w:tabs>
      </w:pPr>
    </w:p>
    <w:p w:rsidR="00A747FA" w:rsidRDefault="00A747FA" w:rsidP="00A747FA">
      <w:pPr>
        <w:tabs>
          <w:tab w:val="left" w:pos="248"/>
        </w:tabs>
      </w:pPr>
      <w:r>
        <w:t xml:space="preserve">La lutte contre les discriminations et la promotion de l’égalité des chances sont au centre des politiques publiques, et visent à lutter contre les risques de rupture dans l’égalité de traitement. </w:t>
      </w:r>
    </w:p>
    <w:p w:rsidR="00A747FA" w:rsidRDefault="00A747FA" w:rsidP="00A747FA">
      <w:pPr>
        <w:tabs>
          <w:tab w:val="left" w:pos="248"/>
        </w:tabs>
      </w:pPr>
    </w:p>
    <w:p w:rsidR="00A747FA" w:rsidRDefault="00A747FA" w:rsidP="00A747FA">
      <w:pPr>
        <w:tabs>
          <w:tab w:val="left" w:pos="248"/>
        </w:tabs>
      </w:pPr>
      <w:r>
        <w:t xml:space="preserve">Les discriminations sont inscrites dans la </w:t>
      </w:r>
      <w:hyperlink r:id="rId9" w:history="1">
        <w:r w:rsidRPr="00A0452D">
          <w:rPr>
            <w:rStyle w:val="Lienhypertexte"/>
          </w:rPr>
          <w:t>loi française</w:t>
        </w:r>
      </w:hyperlink>
      <w:r>
        <w:t>, qui en liste 26. Parmi elles, on compte notamment celles basées sur :</w:t>
      </w:r>
    </w:p>
    <w:p w:rsidR="00A747FA" w:rsidRDefault="00A747FA" w:rsidP="00A747FA">
      <w:pPr>
        <w:tabs>
          <w:tab w:val="left" w:pos="248"/>
        </w:tabs>
      </w:pPr>
    </w:p>
    <w:p w:rsidR="00A747FA" w:rsidRDefault="00A747FA" w:rsidP="00A747FA">
      <w:pPr>
        <w:pStyle w:val="Paragraphedeliste"/>
        <w:numPr>
          <w:ilvl w:val="0"/>
          <w:numId w:val="13"/>
        </w:numPr>
        <w:tabs>
          <w:tab w:val="left" w:pos="248"/>
        </w:tabs>
      </w:pPr>
      <w:r>
        <w:t>Le handicap</w:t>
      </w:r>
    </w:p>
    <w:p w:rsidR="00A747FA" w:rsidRDefault="00A747FA" w:rsidP="00A747FA">
      <w:pPr>
        <w:pStyle w:val="Paragraphedeliste"/>
        <w:numPr>
          <w:ilvl w:val="0"/>
          <w:numId w:val="13"/>
        </w:numPr>
        <w:tabs>
          <w:tab w:val="left" w:pos="248"/>
        </w:tabs>
      </w:pPr>
      <w:r>
        <w:t>La religion</w:t>
      </w:r>
    </w:p>
    <w:p w:rsidR="00A747FA" w:rsidRDefault="00A747FA" w:rsidP="00A747FA">
      <w:pPr>
        <w:pStyle w:val="Paragraphedeliste"/>
        <w:numPr>
          <w:ilvl w:val="0"/>
          <w:numId w:val="13"/>
        </w:numPr>
        <w:tabs>
          <w:tab w:val="left" w:pos="248"/>
        </w:tabs>
      </w:pPr>
      <w:r>
        <w:t>L’ethnie</w:t>
      </w:r>
    </w:p>
    <w:p w:rsidR="00A747FA" w:rsidRDefault="00A747FA" w:rsidP="00A747FA">
      <w:pPr>
        <w:pStyle w:val="Paragraphedeliste"/>
        <w:numPr>
          <w:ilvl w:val="0"/>
          <w:numId w:val="13"/>
        </w:numPr>
        <w:tabs>
          <w:tab w:val="left" w:pos="248"/>
        </w:tabs>
      </w:pPr>
      <w:r>
        <w:t xml:space="preserve">Les opinions politiques </w:t>
      </w:r>
    </w:p>
    <w:p w:rsidR="00A747FA" w:rsidRDefault="00A747FA" w:rsidP="00A747FA">
      <w:pPr>
        <w:pStyle w:val="Paragraphedeliste"/>
        <w:numPr>
          <w:ilvl w:val="0"/>
          <w:numId w:val="13"/>
        </w:numPr>
        <w:tabs>
          <w:tab w:val="left" w:pos="248"/>
        </w:tabs>
      </w:pPr>
      <w:r>
        <w:t>Le sexe ou l’orientation sexuelle</w:t>
      </w:r>
    </w:p>
    <w:p w:rsidR="00A747FA" w:rsidRDefault="00A747FA" w:rsidP="00A747FA">
      <w:pPr>
        <w:pStyle w:val="Paragraphedeliste"/>
        <w:numPr>
          <w:ilvl w:val="0"/>
          <w:numId w:val="13"/>
        </w:numPr>
        <w:tabs>
          <w:tab w:val="left" w:pos="248"/>
        </w:tabs>
      </w:pPr>
      <w:r>
        <w:t>Les activités syndicales</w:t>
      </w:r>
    </w:p>
    <w:p w:rsidR="00A747FA" w:rsidRDefault="00A747FA" w:rsidP="00A747FA">
      <w:pPr>
        <w:pStyle w:val="Paragraphedeliste"/>
        <w:numPr>
          <w:ilvl w:val="0"/>
          <w:numId w:val="13"/>
        </w:numPr>
        <w:tabs>
          <w:tab w:val="left" w:pos="248"/>
        </w:tabs>
      </w:pPr>
      <w:r>
        <w:t>Etc</w:t>
      </w:r>
    </w:p>
    <w:p w:rsidR="00A747FA" w:rsidRDefault="00A747FA" w:rsidP="00A747FA">
      <w:pPr>
        <w:tabs>
          <w:tab w:val="left" w:pos="248"/>
        </w:tabs>
      </w:pPr>
    </w:p>
    <w:p w:rsidR="00A747FA" w:rsidRDefault="00A747FA" w:rsidP="00A747FA">
      <w:pPr>
        <w:tabs>
          <w:tab w:val="left" w:pos="248"/>
        </w:tabs>
      </w:pPr>
      <w:r>
        <w:t>Au niveau européen (article 9 du règlement cadre (UE) n° 2021/1060), l’objectif est de lutter contre toutes les formes de discriminations : directes, indirectes et systémiques. Dans le cadre du PON FSE 2021-2027, il s’agit d’aller au- delà d’une simple prise en compte de cette priorité dans la mise en œuvre des projets et d’inciter les porteurs de projet à mener des actions spécifiques dans ce domaine.</w:t>
      </w:r>
    </w:p>
    <w:p w:rsidR="00A747FA" w:rsidRDefault="00A747FA" w:rsidP="00A747FA">
      <w:pPr>
        <w:tabs>
          <w:tab w:val="left" w:pos="248"/>
        </w:tabs>
      </w:pPr>
    </w:p>
    <w:tbl>
      <w:tblPr>
        <w:tblStyle w:val="Grilledutableau"/>
        <w:tblW w:w="0" w:type="auto"/>
        <w:tblLook w:val="04A0" w:firstRow="1" w:lastRow="0" w:firstColumn="1" w:lastColumn="0" w:noHBand="0" w:noVBand="1"/>
      </w:tblPr>
      <w:tblGrid>
        <w:gridCol w:w="4871"/>
        <w:gridCol w:w="4871"/>
      </w:tblGrid>
      <w:tr w:rsidR="00A747FA" w:rsidTr="00544699">
        <w:tc>
          <w:tcPr>
            <w:tcW w:w="4871" w:type="dxa"/>
            <w:shd w:val="clear" w:color="auto" w:fill="C0504D"/>
          </w:tcPr>
          <w:p w:rsidR="00A747FA" w:rsidRPr="00690177" w:rsidRDefault="00A747FA" w:rsidP="00544699">
            <w:pPr>
              <w:jc w:val="center"/>
              <w:rPr>
                <w:b/>
                <w:color w:val="FFFFFF" w:themeColor="background1"/>
                <w:sz w:val="8"/>
                <w:szCs w:val="8"/>
              </w:rPr>
            </w:pPr>
          </w:p>
          <w:p w:rsidR="00A747FA" w:rsidRDefault="00A747FA" w:rsidP="00544699">
            <w:pPr>
              <w:jc w:val="center"/>
              <w:rPr>
                <w:b/>
                <w:color w:val="FFFFFF" w:themeColor="background1"/>
                <w:sz w:val="24"/>
                <w:szCs w:val="24"/>
              </w:rPr>
            </w:pPr>
            <w:r w:rsidRPr="00690177">
              <w:rPr>
                <w:b/>
                <w:color w:val="FFFFFF" w:themeColor="background1"/>
                <w:sz w:val="24"/>
                <w:szCs w:val="24"/>
              </w:rPr>
              <w:t>Exemples de contribution spécifiques</w:t>
            </w:r>
          </w:p>
          <w:p w:rsidR="00A747FA" w:rsidRPr="00690177" w:rsidRDefault="00A747FA" w:rsidP="00544699">
            <w:pPr>
              <w:jc w:val="center"/>
              <w:rPr>
                <w:b/>
                <w:color w:val="FFFFFF" w:themeColor="background1"/>
                <w:sz w:val="8"/>
                <w:szCs w:val="8"/>
              </w:rPr>
            </w:pPr>
          </w:p>
        </w:tc>
        <w:tc>
          <w:tcPr>
            <w:tcW w:w="4871" w:type="dxa"/>
            <w:shd w:val="clear" w:color="auto" w:fill="C0504D"/>
            <w:vAlign w:val="center"/>
          </w:tcPr>
          <w:p w:rsidR="00A747FA" w:rsidRPr="00690177" w:rsidRDefault="00A747FA" w:rsidP="00544699">
            <w:pPr>
              <w:jc w:val="center"/>
              <w:rPr>
                <w:b/>
                <w:color w:val="FFFFFF" w:themeColor="background1"/>
                <w:sz w:val="24"/>
                <w:szCs w:val="24"/>
              </w:rPr>
            </w:pPr>
            <w:r w:rsidRPr="00690177">
              <w:rPr>
                <w:b/>
                <w:color w:val="FFFFFF" w:themeColor="background1"/>
                <w:sz w:val="24"/>
                <w:szCs w:val="24"/>
              </w:rPr>
              <w:t>Exemples de contributions transversales</w:t>
            </w:r>
          </w:p>
        </w:tc>
      </w:tr>
      <w:tr w:rsidR="00A747FA" w:rsidTr="00544699">
        <w:tc>
          <w:tcPr>
            <w:tcW w:w="4871" w:type="dxa"/>
          </w:tcPr>
          <w:p w:rsidR="00A747FA" w:rsidRDefault="00A747FA" w:rsidP="00544699">
            <w:pPr>
              <w:tabs>
                <w:tab w:val="left" w:pos="248"/>
              </w:tabs>
              <w:rPr>
                <w:rFonts w:ascii="Times New Roman" w:hAnsi="Times New Roman" w:cs="Times New Roman"/>
              </w:rPr>
            </w:pPr>
          </w:p>
          <w:p w:rsidR="00A747FA" w:rsidRDefault="00A747FA" w:rsidP="00544699">
            <w:pPr>
              <w:tabs>
                <w:tab w:val="left" w:pos="248"/>
              </w:tabs>
            </w:pPr>
            <w:r>
              <w:rPr>
                <w:rFonts w:ascii="Times New Roman" w:hAnsi="Times New Roman" w:cs="Times New Roman"/>
              </w:rPr>
              <w:t>∙</w:t>
            </w:r>
            <w:r>
              <w:tab/>
              <w:t>Mise en place d’actions particulières à destination des publics défavorisés parmi le public touché (lieux, tarifs, services, accès),</w:t>
            </w:r>
          </w:p>
          <w:p w:rsidR="00A747FA" w:rsidRDefault="00A747FA" w:rsidP="00544699">
            <w:pPr>
              <w:tabs>
                <w:tab w:val="left" w:pos="248"/>
              </w:tabs>
            </w:pPr>
          </w:p>
          <w:p w:rsidR="00A747FA" w:rsidRDefault="00A747FA" w:rsidP="00544699">
            <w:pPr>
              <w:tabs>
                <w:tab w:val="left" w:pos="248"/>
              </w:tabs>
            </w:pPr>
            <w:r>
              <w:rPr>
                <w:rFonts w:ascii="Times New Roman" w:hAnsi="Times New Roman" w:cs="Times New Roman"/>
              </w:rPr>
              <w:t>∙</w:t>
            </w:r>
            <w:r>
              <w:tab/>
              <w:t>Facilitation de l’embauche de publics défavorisés (ex. ACI),</w:t>
            </w:r>
          </w:p>
          <w:p w:rsidR="00A747FA" w:rsidRDefault="00A747FA" w:rsidP="00544699">
            <w:pPr>
              <w:tabs>
                <w:tab w:val="left" w:pos="248"/>
              </w:tabs>
            </w:pPr>
          </w:p>
          <w:p w:rsidR="00A747FA" w:rsidRDefault="00A747FA" w:rsidP="00544699">
            <w:pPr>
              <w:tabs>
                <w:tab w:val="left" w:pos="248"/>
              </w:tabs>
            </w:pPr>
            <w:r>
              <w:rPr>
                <w:rFonts w:ascii="Times New Roman" w:hAnsi="Times New Roman" w:cs="Times New Roman"/>
              </w:rPr>
              <w:t>∙</w:t>
            </w:r>
            <w:r>
              <w:tab/>
              <w:t>Le projet favorise la mixité sociale (expliquer comment?)</w:t>
            </w:r>
          </w:p>
          <w:p w:rsidR="00A747FA" w:rsidRDefault="00A747FA" w:rsidP="00544699">
            <w:pPr>
              <w:tabs>
                <w:tab w:val="left" w:pos="248"/>
              </w:tabs>
            </w:pPr>
          </w:p>
          <w:p w:rsidR="00A747FA" w:rsidRDefault="00A747FA" w:rsidP="00544699">
            <w:pPr>
              <w:tabs>
                <w:tab w:val="left" w:pos="248"/>
              </w:tabs>
            </w:pPr>
            <w:r>
              <w:rPr>
                <w:rFonts w:ascii="Times New Roman" w:hAnsi="Times New Roman" w:cs="Times New Roman"/>
              </w:rPr>
              <w:t>∙</w:t>
            </w:r>
            <w:r>
              <w:tab/>
              <w:t>Mise en place d’actions d’accompagnement, d’accueil de publics défavorisés (ex. encadrement et accompagnement socio-pro au sein des ACI),</w:t>
            </w:r>
          </w:p>
          <w:p w:rsidR="00A747FA" w:rsidRDefault="00A747FA" w:rsidP="00544699">
            <w:pPr>
              <w:tabs>
                <w:tab w:val="left" w:pos="248"/>
              </w:tabs>
            </w:pPr>
          </w:p>
          <w:p w:rsidR="00A747FA" w:rsidRDefault="00A747FA" w:rsidP="00544699">
            <w:pPr>
              <w:tabs>
                <w:tab w:val="left" w:pos="248"/>
              </w:tabs>
            </w:pPr>
            <w:r>
              <w:rPr>
                <w:rFonts w:ascii="Times New Roman" w:hAnsi="Times New Roman" w:cs="Times New Roman"/>
              </w:rPr>
              <w:t>∙</w:t>
            </w:r>
            <w:r>
              <w:tab/>
              <w:t>Le projet est ouvert et accessible aux personnes à mobilité réduite (expliquer les modalités dans la candidature, description des mesures d’accessibilité prévues)</w:t>
            </w:r>
          </w:p>
        </w:tc>
        <w:tc>
          <w:tcPr>
            <w:tcW w:w="4871" w:type="dxa"/>
          </w:tcPr>
          <w:p w:rsidR="00A747FA" w:rsidRDefault="00A747FA" w:rsidP="00544699">
            <w:pPr>
              <w:tabs>
                <w:tab w:val="left" w:pos="248"/>
              </w:tabs>
              <w:rPr>
                <w:rFonts w:ascii="Times New Roman" w:hAnsi="Times New Roman" w:cs="Times New Roman"/>
              </w:rPr>
            </w:pPr>
          </w:p>
          <w:p w:rsidR="00A747FA" w:rsidRDefault="00A747FA" w:rsidP="00544699">
            <w:pPr>
              <w:tabs>
                <w:tab w:val="left" w:pos="248"/>
              </w:tabs>
            </w:pPr>
            <w:r>
              <w:rPr>
                <w:rFonts w:ascii="Times New Roman" w:hAnsi="Times New Roman" w:cs="Times New Roman"/>
              </w:rPr>
              <w:t>∙</w:t>
            </w:r>
            <w:r>
              <w:tab/>
              <w:t>La structure emploie/recrute des personnes en insertion ou éloignées de l’emploi (chômeurs de longue durée),</w:t>
            </w:r>
          </w:p>
          <w:p w:rsidR="00A747FA" w:rsidRDefault="00A747FA" w:rsidP="00544699">
            <w:pPr>
              <w:tabs>
                <w:tab w:val="left" w:pos="248"/>
              </w:tabs>
            </w:pPr>
          </w:p>
          <w:p w:rsidR="00A747FA" w:rsidRDefault="00A747FA" w:rsidP="00544699">
            <w:pPr>
              <w:tabs>
                <w:tab w:val="left" w:pos="248"/>
              </w:tabs>
            </w:pPr>
            <w:r>
              <w:rPr>
                <w:rFonts w:ascii="Times New Roman" w:hAnsi="Times New Roman" w:cs="Times New Roman"/>
              </w:rPr>
              <w:t>∙</w:t>
            </w:r>
            <w:r>
              <w:tab/>
              <w:t>Mise en place en interne d’actions spécifiques pour lutter contre toutes les formes de discriminations (CV anonyme, Label de la diversité),</w:t>
            </w:r>
          </w:p>
          <w:p w:rsidR="00A747FA" w:rsidRDefault="00A747FA" w:rsidP="00544699">
            <w:pPr>
              <w:tabs>
                <w:tab w:val="left" w:pos="248"/>
              </w:tabs>
            </w:pPr>
          </w:p>
          <w:p w:rsidR="00A747FA" w:rsidRDefault="00A747FA" w:rsidP="00544699">
            <w:pPr>
              <w:tabs>
                <w:tab w:val="left" w:pos="248"/>
              </w:tabs>
            </w:pPr>
            <w:r>
              <w:rPr>
                <w:rFonts w:ascii="Times New Roman" w:hAnsi="Times New Roman" w:cs="Times New Roman"/>
              </w:rPr>
              <w:t>∙</w:t>
            </w:r>
            <w:r>
              <w:tab/>
              <w:t>Réalisation d’actions de sensibilisation du personnel et des participants à cette thématique, par exemple élaboration d’un guide pratique sur l’égalité des chances et non-discrimination</w:t>
            </w:r>
          </w:p>
          <w:p w:rsidR="00A747FA" w:rsidRDefault="00A747FA" w:rsidP="00544699">
            <w:pPr>
              <w:tabs>
                <w:tab w:val="left" w:pos="248"/>
              </w:tabs>
            </w:pPr>
          </w:p>
          <w:p w:rsidR="00A747FA" w:rsidRDefault="00A747FA" w:rsidP="00544699">
            <w:pPr>
              <w:tabs>
                <w:tab w:val="left" w:pos="248"/>
              </w:tabs>
            </w:pPr>
            <w:r>
              <w:rPr>
                <w:rFonts w:ascii="Times New Roman" w:hAnsi="Times New Roman" w:cs="Times New Roman"/>
              </w:rPr>
              <w:t>∙</w:t>
            </w:r>
            <w:r>
              <w:tab/>
              <w:t>Un rappel systématique auprès des fournisseurs de l’attachement du porteur de projet aux valeurs d’égalité et de non-discrimination</w:t>
            </w:r>
          </w:p>
          <w:p w:rsidR="00A747FA" w:rsidRDefault="00A747FA" w:rsidP="00544699">
            <w:pPr>
              <w:tabs>
                <w:tab w:val="left" w:pos="248"/>
              </w:tabs>
            </w:pPr>
          </w:p>
        </w:tc>
      </w:tr>
    </w:tbl>
    <w:p w:rsidR="00A747FA" w:rsidRDefault="00A747FA">
      <w:pPr>
        <w:widowControl/>
        <w:autoSpaceDE/>
        <w:autoSpaceDN/>
        <w:spacing w:after="160" w:line="259" w:lineRule="auto"/>
      </w:pPr>
    </w:p>
    <w:p w:rsidR="00750F94" w:rsidRDefault="00750F94" w:rsidP="00750F94">
      <w:pPr>
        <w:tabs>
          <w:tab w:val="left" w:pos="248"/>
        </w:tabs>
        <w:jc w:val="center"/>
      </w:pPr>
    </w:p>
    <w:p w:rsidR="00A747FA" w:rsidRDefault="00A747FA">
      <w:pPr>
        <w:widowControl/>
        <w:autoSpaceDE/>
        <w:autoSpaceDN/>
        <w:spacing w:after="160" w:line="259" w:lineRule="auto"/>
        <w:rPr>
          <w:rFonts w:ascii="Tahoma" w:eastAsia="Tahoma" w:hAnsi="Tahoma" w:cs="Tahoma"/>
          <w:b/>
          <w:bCs/>
          <w:color w:val="4472C4" w:themeColor="accent5"/>
          <w:spacing w:val="-1"/>
          <w:w w:val="95"/>
          <w:sz w:val="28"/>
          <w:lang w:val="en-US"/>
        </w:rPr>
      </w:pPr>
      <w:r>
        <w:rPr>
          <w:color w:val="4472C4" w:themeColor="accent5"/>
          <w:spacing w:val="-1"/>
          <w:w w:val="95"/>
          <w:lang w:val="en-US"/>
        </w:rPr>
        <w:br w:type="page"/>
      </w:r>
    </w:p>
    <w:p w:rsidR="00750F94" w:rsidRPr="00801F7D" w:rsidRDefault="00A747FA" w:rsidP="002B4BDE">
      <w:pPr>
        <w:pStyle w:val="Titre"/>
        <w:ind w:left="0" w:firstLine="0"/>
        <w:jc w:val="center"/>
        <w:rPr>
          <w:color w:val="4472C4" w:themeColor="accent5"/>
          <w:spacing w:val="-1"/>
          <w:w w:val="95"/>
          <w:szCs w:val="22"/>
          <w:lang w:val="en-US"/>
        </w:rPr>
      </w:pPr>
      <w:r>
        <w:rPr>
          <w:color w:val="4472C4" w:themeColor="accent5"/>
          <w:spacing w:val="-1"/>
          <w:w w:val="95"/>
          <w:szCs w:val="22"/>
          <w:lang w:val="en-US"/>
        </w:rPr>
        <w:lastRenderedPageBreak/>
        <w:t>2</w:t>
      </w:r>
      <w:r w:rsidR="002B4BDE">
        <w:rPr>
          <w:color w:val="4472C4" w:themeColor="accent5"/>
          <w:spacing w:val="-1"/>
          <w:w w:val="95"/>
          <w:szCs w:val="22"/>
          <w:lang w:val="en-US"/>
        </w:rPr>
        <w:t xml:space="preserve">/ </w:t>
      </w:r>
      <w:r w:rsidR="00750F94" w:rsidRPr="00801F7D">
        <w:rPr>
          <w:color w:val="4472C4" w:themeColor="accent5"/>
          <w:spacing w:val="-1"/>
          <w:w w:val="95"/>
          <w:szCs w:val="22"/>
          <w:lang w:val="en-US"/>
        </w:rPr>
        <w:t>EGALITE ENTRE LES FEMMES ET LES HOMMES</w:t>
      </w:r>
    </w:p>
    <w:p w:rsidR="00750F94" w:rsidRDefault="00750F94" w:rsidP="00750F94">
      <w:pPr>
        <w:tabs>
          <w:tab w:val="left" w:pos="248"/>
        </w:tabs>
      </w:pPr>
    </w:p>
    <w:p w:rsidR="00494490" w:rsidRDefault="00494490" w:rsidP="00750F94">
      <w:pPr>
        <w:tabs>
          <w:tab w:val="left" w:pos="248"/>
        </w:tabs>
      </w:pPr>
    </w:p>
    <w:p w:rsidR="00750F94" w:rsidRDefault="00750F94" w:rsidP="00750F94">
      <w:pPr>
        <w:tabs>
          <w:tab w:val="left" w:pos="248"/>
        </w:tabs>
      </w:pPr>
      <w:r>
        <w:t xml:space="preserve">Dès </w:t>
      </w:r>
      <w:r w:rsidR="003A4A30">
        <w:t xml:space="preserve">sa création </w:t>
      </w:r>
      <w:r>
        <w:t>en 1957, l’Union européenne</w:t>
      </w:r>
      <w:r w:rsidR="00314FC6">
        <w:t xml:space="preserve"> a</w:t>
      </w:r>
      <w:r>
        <w:t xml:space="preserve"> inscrit dans le t</w:t>
      </w:r>
      <w:r w:rsidR="00884D0B">
        <w:t xml:space="preserve">raité de Rome le </w:t>
      </w:r>
      <w:r w:rsidR="00AE74F5">
        <w:t xml:space="preserve">principe de </w:t>
      </w:r>
      <w:r>
        <w:t xml:space="preserve">«rémunération égale à travail égal ». </w:t>
      </w:r>
      <w:r w:rsidR="00380FCB">
        <w:t>De même, le</w:t>
      </w:r>
      <w:r w:rsidR="005B3325">
        <w:t xml:space="preserve"> Conseil européen a ér</w:t>
      </w:r>
      <w:r w:rsidR="00AA5BC2">
        <w:t xml:space="preserve">igé comme priorités le fait de </w:t>
      </w:r>
      <w:r w:rsidR="005B3325">
        <w:t>« c</w:t>
      </w:r>
      <w:r>
        <w:t>ombler les écarts entre les femmes et les hommes et lutter contre la ségrégation sexuelle du marché du travail » et</w:t>
      </w:r>
      <w:r w:rsidR="004913A8">
        <w:t xml:space="preserve"> de</w:t>
      </w:r>
      <w:r>
        <w:t xml:space="preserve"> « promouvoir un meilleur équilibre entre la vie professio</w:t>
      </w:r>
      <w:r w:rsidR="006A7FAC">
        <w:t>nnelle et la vie personnelle ».</w:t>
      </w:r>
    </w:p>
    <w:p w:rsidR="00750F94" w:rsidRDefault="00AF55BC" w:rsidP="00750F94">
      <w:pPr>
        <w:tabs>
          <w:tab w:val="left" w:pos="248"/>
        </w:tabs>
      </w:pPr>
      <w:r>
        <w:t>L</w:t>
      </w:r>
      <w:r w:rsidR="00750F94">
        <w:t xml:space="preserve">’article 9 du règlement cadre (UE) n° </w:t>
      </w:r>
      <w:r w:rsidR="00741864">
        <w:t>2021/1060, relatif aux fonds européens,</w:t>
      </w:r>
      <w:r w:rsidR="00750F94">
        <w:t xml:space="preserve"> précise que</w:t>
      </w:r>
      <w:r w:rsidR="00DB1EC2">
        <w:t xml:space="preserve"> : </w:t>
      </w:r>
      <w:r w:rsidR="00750F94">
        <w:t>«États membres et la Commission veillent à ce que l’égalité entre les hommes et les femmes, l’intégration des questions d’égalité entre les hommes et les femmes et l’intégration de la dimension de genre soient prises en compte et favorisées tout au long de l’élaboration, de la mise en œuvre, du suivi et de l’évaluation des programmes ainsi que lors de l’établissement de rapports à leur sujet ».</w:t>
      </w:r>
    </w:p>
    <w:p w:rsidR="00750F94" w:rsidRDefault="00750F94" w:rsidP="00750F94">
      <w:pPr>
        <w:tabs>
          <w:tab w:val="left" w:pos="248"/>
        </w:tabs>
      </w:pPr>
    </w:p>
    <w:p w:rsidR="00A747FA" w:rsidRDefault="00A747FA" w:rsidP="00750F94">
      <w:pPr>
        <w:tabs>
          <w:tab w:val="left" w:pos="248"/>
        </w:tabs>
      </w:pPr>
    </w:p>
    <w:p w:rsidR="00750F94" w:rsidRDefault="00750F94" w:rsidP="00750F94">
      <w:pPr>
        <w:tabs>
          <w:tab w:val="left" w:pos="248"/>
        </w:tabs>
      </w:pPr>
      <w:r>
        <w:t>L’égalité femmes-hommes constitue</w:t>
      </w:r>
      <w:r w:rsidR="00DB7CCC">
        <w:t xml:space="preserve"> un véritable enjeu de société</w:t>
      </w:r>
      <w:r w:rsidR="00C117F3">
        <w:t xml:space="preserve">. </w:t>
      </w:r>
      <w:r w:rsidR="00746510">
        <w:t xml:space="preserve">Aujourd’hui encore, hommes et femmes font face à des différences de traitement dans </w:t>
      </w:r>
      <w:r w:rsidR="00B37A4C">
        <w:t>l’éducation, l’emploi (chômage, salaire, retraite) ou encore l</w:t>
      </w:r>
      <w:r w:rsidR="008505DA">
        <w:t>a santé et la représentation politique.</w:t>
      </w:r>
    </w:p>
    <w:p w:rsidR="00750F94" w:rsidRDefault="00750F94" w:rsidP="00750F94">
      <w:pPr>
        <w:tabs>
          <w:tab w:val="left" w:pos="248"/>
        </w:tabs>
      </w:pPr>
    </w:p>
    <w:p w:rsidR="00750F94" w:rsidRDefault="00750F94" w:rsidP="00750F94">
      <w:pPr>
        <w:tabs>
          <w:tab w:val="left" w:pos="248"/>
        </w:tabs>
      </w:pPr>
      <w:r>
        <w:t>L’égalité entre les femmes et les hommes s’appuie sur deux principes :</w:t>
      </w:r>
    </w:p>
    <w:p w:rsidR="00B37A4C" w:rsidRDefault="00B37A4C" w:rsidP="00750F94">
      <w:pPr>
        <w:tabs>
          <w:tab w:val="left" w:pos="248"/>
        </w:tabs>
      </w:pPr>
    </w:p>
    <w:p w:rsidR="00840678" w:rsidRDefault="00840678" w:rsidP="00412E1A">
      <w:pPr>
        <w:pStyle w:val="Paragraphedeliste"/>
        <w:numPr>
          <w:ilvl w:val="0"/>
          <w:numId w:val="10"/>
        </w:numPr>
        <w:tabs>
          <w:tab w:val="left" w:pos="248"/>
        </w:tabs>
      </w:pPr>
      <w:r w:rsidRPr="00840678">
        <w:rPr>
          <w:b/>
        </w:rPr>
        <w:t>L’égalité des droits</w:t>
      </w:r>
      <w:r>
        <w:t xml:space="preserve"> impliquant le principe de non</w:t>
      </w:r>
      <w:r w:rsidR="00B37A4C">
        <w:t>-discrimination entre salariés en</w:t>
      </w:r>
      <w:r w:rsidR="003A4A30">
        <w:t xml:space="preserve"> raison du sexe.</w:t>
      </w:r>
    </w:p>
    <w:p w:rsidR="00840678" w:rsidRDefault="00840678" w:rsidP="00412E1A">
      <w:pPr>
        <w:pStyle w:val="Paragraphedeliste"/>
        <w:numPr>
          <w:ilvl w:val="0"/>
          <w:numId w:val="10"/>
        </w:numPr>
        <w:tabs>
          <w:tab w:val="left" w:pos="248"/>
        </w:tabs>
      </w:pPr>
      <w:r>
        <w:rPr>
          <w:b/>
        </w:rPr>
        <w:t>L</w:t>
      </w:r>
      <w:r w:rsidRPr="00840678">
        <w:rPr>
          <w:b/>
        </w:rPr>
        <w:t>’égalité des chances</w:t>
      </w:r>
      <w:r>
        <w:t xml:space="preserve"> en remédiant aux inégalités de fait rencontrées par les femmes, notamment dans le domaine professionnel. Elle vise à assurer l’égalité réelle et concrète par des actions spécifiques et temporaires, appelées actions positives (actions visant à promouvoir une plus grande égalité en </w:t>
      </w:r>
      <w:r w:rsidR="003A4A30">
        <w:t>faveur d’un groupe désavantagé).</w:t>
      </w:r>
    </w:p>
    <w:p w:rsidR="00B37A4C" w:rsidRDefault="00B37A4C" w:rsidP="00B37A4C">
      <w:pPr>
        <w:tabs>
          <w:tab w:val="left" w:pos="248"/>
        </w:tabs>
      </w:pPr>
    </w:p>
    <w:p w:rsidR="00A747FA" w:rsidRDefault="00A747FA" w:rsidP="00B37A4C">
      <w:pPr>
        <w:tabs>
          <w:tab w:val="left" w:pos="248"/>
        </w:tabs>
      </w:pPr>
    </w:p>
    <w:tbl>
      <w:tblPr>
        <w:tblStyle w:val="Grilledutableau"/>
        <w:tblW w:w="9498" w:type="dxa"/>
        <w:tblInd w:w="-5" w:type="dxa"/>
        <w:tblLook w:val="04A0" w:firstRow="1" w:lastRow="0" w:firstColumn="1" w:lastColumn="0" w:noHBand="0" w:noVBand="1"/>
      </w:tblPr>
      <w:tblGrid>
        <w:gridCol w:w="4819"/>
        <w:gridCol w:w="4679"/>
      </w:tblGrid>
      <w:tr w:rsidR="00861377" w:rsidTr="00494490">
        <w:tc>
          <w:tcPr>
            <w:tcW w:w="4819" w:type="dxa"/>
            <w:shd w:val="clear" w:color="auto" w:fill="E96431"/>
          </w:tcPr>
          <w:p w:rsidR="00861377" w:rsidRPr="00AF55BC" w:rsidRDefault="00861377" w:rsidP="00861377">
            <w:pPr>
              <w:jc w:val="center"/>
              <w:rPr>
                <w:b/>
                <w:color w:val="FFFFFF" w:themeColor="background1"/>
                <w:sz w:val="8"/>
              </w:rPr>
            </w:pPr>
          </w:p>
          <w:p w:rsidR="00861377" w:rsidRPr="00A747FA" w:rsidRDefault="00861377" w:rsidP="00AF55BC">
            <w:pPr>
              <w:jc w:val="center"/>
              <w:rPr>
                <w:b/>
                <w:color w:val="FFFFFF" w:themeColor="background1"/>
              </w:rPr>
            </w:pPr>
            <w:r w:rsidRPr="00A747FA">
              <w:rPr>
                <w:b/>
                <w:color w:val="FFFFFF" w:themeColor="background1"/>
              </w:rPr>
              <w:t>Exemples de contributions spécifiques</w:t>
            </w:r>
          </w:p>
          <w:p w:rsidR="00AF55BC" w:rsidRPr="00AF55BC" w:rsidRDefault="00AF55BC" w:rsidP="00AF55BC">
            <w:pPr>
              <w:jc w:val="center"/>
              <w:rPr>
                <w:b/>
                <w:color w:val="FFFFFF" w:themeColor="background1"/>
                <w:sz w:val="8"/>
                <w:szCs w:val="8"/>
              </w:rPr>
            </w:pPr>
          </w:p>
        </w:tc>
        <w:tc>
          <w:tcPr>
            <w:tcW w:w="4679" w:type="dxa"/>
            <w:shd w:val="clear" w:color="auto" w:fill="E96431"/>
            <w:vAlign w:val="center"/>
          </w:tcPr>
          <w:p w:rsidR="00861377" w:rsidRPr="00A747FA" w:rsidRDefault="00861377" w:rsidP="00861377">
            <w:pPr>
              <w:jc w:val="center"/>
              <w:rPr>
                <w:b/>
                <w:color w:val="FFFFFF" w:themeColor="background1"/>
              </w:rPr>
            </w:pPr>
            <w:r w:rsidRPr="00A747FA">
              <w:rPr>
                <w:b/>
                <w:color w:val="FFFFFF" w:themeColor="background1"/>
              </w:rPr>
              <w:t>Exemples de contributions transversales</w:t>
            </w:r>
          </w:p>
        </w:tc>
      </w:tr>
      <w:tr w:rsidR="00861377" w:rsidTr="00494490">
        <w:tc>
          <w:tcPr>
            <w:tcW w:w="481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p w:rsidR="00861377" w:rsidRPr="00494490" w:rsidRDefault="00861377" w:rsidP="00861377">
            <w:pPr>
              <w:tabs>
                <w:tab w:val="left" w:pos="248"/>
              </w:tabs>
              <w:rPr>
                <w:sz w:val="20"/>
                <w:szCs w:val="20"/>
              </w:rPr>
            </w:pPr>
          </w:p>
          <w:p w:rsidR="00861377" w:rsidRPr="00494490" w:rsidRDefault="00861377" w:rsidP="00861377">
            <w:pPr>
              <w:tabs>
                <w:tab w:val="left" w:pos="248"/>
              </w:tabs>
              <w:rPr>
                <w:sz w:val="20"/>
                <w:szCs w:val="20"/>
              </w:rPr>
            </w:pPr>
            <w:r w:rsidRPr="00494490">
              <w:rPr>
                <w:rFonts w:ascii="Times New Roman" w:hAnsi="Times New Roman" w:cs="Times New Roman"/>
                <w:sz w:val="20"/>
                <w:szCs w:val="20"/>
              </w:rPr>
              <w:t>∙</w:t>
            </w:r>
            <w:r w:rsidRPr="00494490">
              <w:rPr>
                <w:sz w:val="20"/>
                <w:szCs w:val="20"/>
              </w:rPr>
              <w:tab/>
              <w:t>L’ensemble des actions du projet sont ouvertes aux femmes et aux hommes,</w:t>
            </w:r>
          </w:p>
          <w:p w:rsidR="00861377" w:rsidRPr="00494490" w:rsidRDefault="00861377" w:rsidP="00861377">
            <w:pPr>
              <w:tabs>
                <w:tab w:val="left" w:pos="248"/>
              </w:tabs>
              <w:rPr>
                <w:sz w:val="20"/>
                <w:szCs w:val="20"/>
              </w:rPr>
            </w:pPr>
          </w:p>
          <w:p w:rsidR="00861377" w:rsidRPr="00494490" w:rsidRDefault="00861377" w:rsidP="00861377">
            <w:pPr>
              <w:tabs>
                <w:tab w:val="left" w:pos="248"/>
              </w:tabs>
              <w:rPr>
                <w:sz w:val="20"/>
                <w:szCs w:val="20"/>
              </w:rPr>
            </w:pPr>
            <w:r w:rsidRPr="00494490">
              <w:rPr>
                <w:rFonts w:ascii="Times New Roman" w:hAnsi="Times New Roman" w:cs="Times New Roman"/>
                <w:sz w:val="20"/>
                <w:szCs w:val="20"/>
              </w:rPr>
              <w:t>∙</w:t>
            </w:r>
            <w:r w:rsidRPr="00494490">
              <w:rPr>
                <w:sz w:val="20"/>
                <w:szCs w:val="20"/>
              </w:rPr>
              <w:tab/>
              <w:t>La communication, la promotion de votre projet vise explicitement l’égalité femmes- hommes,</w:t>
            </w:r>
          </w:p>
          <w:p w:rsidR="00861377" w:rsidRPr="00494490" w:rsidRDefault="00861377" w:rsidP="00861377">
            <w:pPr>
              <w:tabs>
                <w:tab w:val="left" w:pos="248"/>
              </w:tabs>
              <w:rPr>
                <w:sz w:val="20"/>
                <w:szCs w:val="20"/>
              </w:rPr>
            </w:pPr>
          </w:p>
          <w:p w:rsidR="00861377" w:rsidRPr="00494490" w:rsidRDefault="00861377" w:rsidP="00861377">
            <w:pPr>
              <w:tabs>
                <w:tab w:val="left" w:pos="248"/>
              </w:tabs>
              <w:rPr>
                <w:sz w:val="20"/>
                <w:szCs w:val="20"/>
              </w:rPr>
            </w:pPr>
            <w:r w:rsidRPr="00494490">
              <w:rPr>
                <w:rFonts w:ascii="Times New Roman" w:hAnsi="Times New Roman" w:cs="Times New Roman"/>
                <w:sz w:val="20"/>
                <w:szCs w:val="20"/>
              </w:rPr>
              <w:t>∙</w:t>
            </w:r>
            <w:r w:rsidRPr="00494490">
              <w:rPr>
                <w:sz w:val="20"/>
                <w:szCs w:val="20"/>
              </w:rPr>
              <w:tab/>
              <w:t>L’implication des femmes dans des activités « traditionnellement » réservées aux hommes est   favorisée (expliquer comment?),</w:t>
            </w:r>
          </w:p>
          <w:p w:rsidR="00861377" w:rsidRPr="00494490" w:rsidRDefault="00861377" w:rsidP="00861377">
            <w:pPr>
              <w:tabs>
                <w:tab w:val="left" w:pos="248"/>
              </w:tabs>
              <w:rPr>
                <w:sz w:val="20"/>
                <w:szCs w:val="20"/>
              </w:rPr>
            </w:pPr>
          </w:p>
          <w:p w:rsidR="00861377" w:rsidRPr="00494490" w:rsidRDefault="00861377" w:rsidP="00861377">
            <w:pPr>
              <w:tabs>
                <w:tab w:val="left" w:pos="248"/>
              </w:tabs>
              <w:rPr>
                <w:sz w:val="20"/>
                <w:szCs w:val="20"/>
              </w:rPr>
            </w:pPr>
            <w:r w:rsidRPr="00494490">
              <w:rPr>
                <w:rFonts w:ascii="Times New Roman" w:hAnsi="Times New Roman" w:cs="Times New Roman"/>
                <w:sz w:val="20"/>
                <w:szCs w:val="20"/>
              </w:rPr>
              <w:t>∙</w:t>
            </w:r>
            <w:r w:rsidRPr="00494490">
              <w:rPr>
                <w:sz w:val="20"/>
                <w:szCs w:val="20"/>
              </w:rPr>
              <w:tab/>
              <w:t>Le nombre de femmes et d’hommes bénéficiaires du projet est étudié et comparé au nombre total de bénéficiaires potentiels (avec quel outil? Comment les données sont exploitées ?),</w:t>
            </w:r>
          </w:p>
          <w:p w:rsidR="00861377" w:rsidRPr="00494490" w:rsidRDefault="00861377" w:rsidP="00861377">
            <w:pPr>
              <w:tabs>
                <w:tab w:val="left" w:pos="248"/>
              </w:tabs>
              <w:rPr>
                <w:sz w:val="20"/>
                <w:szCs w:val="20"/>
              </w:rPr>
            </w:pPr>
          </w:p>
          <w:p w:rsidR="00861377" w:rsidRPr="00494490" w:rsidRDefault="00861377" w:rsidP="00861377">
            <w:pPr>
              <w:tabs>
                <w:tab w:val="left" w:pos="248"/>
              </w:tabs>
              <w:rPr>
                <w:sz w:val="20"/>
                <w:szCs w:val="20"/>
              </w:rPr>
            </w:pPr>
            <w:r w:rsidRPr="00494490">
              <w:rPr>
                <w:rFonts w:ascii="Times New Roman" w:hAnsi="Times New Roman" w:cs="Times New Roman"/>
                <w:sz w:val="20"/>
                <w:szCs w:val="20"/>
              </w:rPr>
              <w:t>∙</w:t>
            </w:r>
            <w:r w:rsidRPr="00494490">
              <w:rPr>
                <w:sz w:val="20"/>
                <w:szCs w:val="20"/>
              </w:rPr>
              <w:tab/>
              <w:t xml:space="preserve">Les affiches ou plaquettes du projet présentent une répartition équitable entre les femmes et les hommes (valorisation </w:t>
            </w:r>
            <w:r w:rsidR="00EE0C06" w:rsidRPr="00494490">
              <w:rPr>
                <w:sz w:val="20"/>
                <w:szCs w:val="20"/>
              </w:rPr>
              <w:t>-</w:t>
            </w:r>
            <w:r w:rsidRPr="00494490">
              <w:rPr>
                <w:sz w:val="20"/>
                <w:szCs w:val="20"/>
              </w:rPr>
              <w:t>par exemple</w:t>
            </w:r>
            <w:r w:rsidR="00EE0C06" w:rsidRPr="00494490">
              <w:rPr>
                <w:sz w:val="20"/>
                <w:szCs w:val="20"/>
              </w:rPr>
              <w:t>-</w:t>
            </w:r>
            <w:r w:rsidRPr="00494490">
              <w:rPr>
                <w:sz w:val="20"/>
                <w:szCs w:val="20"/>
              </w:rPr>
              <w:t xml:space="preserve"> des femmes dans </w:t>
            </w:r>
            <w:r w:rsidR="00EE0C06" w:rsidRPr="00494490">
              <w:rPr>
                <w:sz w:val="20"/>
                <w:szCs w:val="20"/>
              </w:rPr>
              <w:t>l</w:t>
            </w:r>
            <w:r w:rsidRPr="00494490">
              <w:rPr>
                <w:sz w:val="20"/>
                <w:szCs w:val="20"/>
              </w:rPr>
              <w:t>es métiers souvent repr</w:t>
            </w:r>
            <w:r w:rsidR="00177C37" w:rsidRPr="00494490">
              <w:rPr>
                <w:sz w:val="20"/>
                <w:szCs w:val="20"/>
              </w:rPr>
              <w:t>ésentés comme plutôt masculins, et inversement)</w:t>
            </w:r>
            <w:r w:rsidR="00212D50" w:rsidRPr="00494490">
              <w:rPr>
                <w:sz w:val="20"/>
                <w:szCs w:val="20"/>
              </w:rPr>
              <w:t>,</w:t>
            </w:r>
          </w:p>
          <w:p w:rsidR="00861377" w:rsidRPr="00494490" w:rsidRDefault="00861377" w:rsidP="00861377">
            <w:pPr>
              <w:tabs>
                <w:tab w:val="left" w:pos="248"/>
              </w:tabs>
              <w:rPr>
                <w:sz w:val="20"/>
                <w:szCs w:val="20"/>
              </w:rPr>
            </w:pPr>
          </w:p>
          <w:p w:rsidR="00861377" w:rsidRPr="00494490" w:rsidRDefault="00861377" w:rsidP="00861377">
            <w:pPr>
              <w:tabs>
                <w:tab w:val="left" w:pos="248"/>
              </w:tabs>
              <w:rPr>
                <w:sz w:val="20"/>
                <w:szCs w:val="20"/>
              </w:rPr>
            </w:pPr>
            <w:r w:rsidRPr="00494490">
              <w:rPr>
                <w:rFonts w:ascii="Times New Roman" w:hAnsi="Times New Roman" w:cs="Times New Roman"/>
                <w:sz w:val="20"/>
                <w:szCs w:val="20"/>
              </w:rPr>
              <w:t>∙</w:t>
            </w:r>
            <w:r w:rsidRPr="00494490">
              <w:rPr>
                <w:sz w:val="20"/>
                <w:szCs w:val="20"/>
              </w:rPr>
              <w:tab/>
              <w:t>L’accès des femmes à la formation, qualification et création d’entreprise est favorisée (expliquer comment?),...</w:t>
            </w:r>
          </w:p>
        </w:tc>
        <w:tc>
          <w:tcPr>
            <w:tcW w:w="4679" w:type="dxa"/>
            <w:tcBorders>
              <w:top w:val="single" w:sz="4" w:space="0" w:color="4472C4" w:themeColor="accent5"/>
              <w:left w:val="single" w:sz="4" w:space="0" w:color="4472C4" w:themeColor="accent5"/>
              <w:right w:val="single" w:sz="4" w:space="0" w:color="4472C4" w:themeColor="accent5"/>
            </w:tcBorders>
          </w:tcPr>
          <w:p w:rsidR="00861377" w:rsidRPr="00494490" w:rsidRDefault="00861377" w:rsidP="00861377">
            <w:pPr>
              <w:tabs>
                <w:tab w:val="left" w:pos="248"/>
              </w:tabs>
              <w:rPr>
                <w:rFonts w:ascii="Times New Roman" w:hAnsi="Times New Roman" w:cs="Times New Roman"/>
                <w:sz w:val="20"/>
                <w:szCs w:val="20"/>
              </w:rPr>
            </w:pPr>
          </w:p>
          <w:p w:rsidR="00861377" w:rsidRPr="00494490" w:rsidRDefault="00861377" w:rsidP="00861377">
            <w:pPr>
              <w:tabs>
                <w:tab w:val="left" w:pos="248"/>
              </w:tabs>
              <w:rPr>
                <w:sz w:val="20"/>
                <w:szCs w:val="20"/>
              </w:rPr>
            </w:pPr>
            <w:r w:rsidRPr="00494490">
              <w:rPr>
                <w:rFonts w:ascii="Times New Roman" w:hAnsi="Times New Roman" w:cs="Times New Roman"/>
                <w:sz w:val="20"/>
                <w:szCs w:val="20"/>
              </w:rPr>
              <w:t>∙</w:t>
            </w:r>
            <w:r w:rsidRPr="00494490">
              <w:rPr>
                <w:sz w:val="20"/>
                <w:szCs w:val="20"/>
              </w:rPr>
              <w:tab/>
              <w:t>Conciliation entre vie professionnelle et vie de famille, par exemple</w:t>
            </w:r>
            <w:r w:rsidR="003847F4" w:rsidRPr="00494490">
              <w:rPr>
                <w:sz w:val="20"/>
                <w:szCs w:val="20"/>
              </w:rPr>
              <w:t xml:space="preserve"> :</w:t>
            </w:r>
            <w:r w:rsidRPr="00494490">
              <w:rPr>
                <w:sz w:val="20"/>
                <w:szCs w:val="20"/>
              </w:rPr>
              <w:t xml:space="preserve"> réalisation d’une communication visuelle sur « la deuxième journée de travail » de parents</w:t>
            </w:r>
          </w:p>
          <w:p w:rsidR="00861377" w:rsidRPr="00494490" w:rsidRDefault="00861377" w:rsidP="00861377">
            <w:pPr>
              <w:tabs>
                <w:tab w:val="left" w:pos="248"/>
              </w:tabs>
              <w:rPr>
                <w:sz w:val="20"/>
                <w:szCs w:val="20"/>
              </w:rPr>
            </w:pPr>
          </w:p>
          <w:p w:rsidR="00861377" w:rsidRPr="00494490" w:rsidRDefault="00861377" w:rsidP="00861377">
            <w:pPr>
              <w:tabs>
                <w:tab w:val="left" w:pos="248"/>
              </w:tabs>
              <w:rPr>
                <w:sz w:val="20"/>
                <w:szCs w:val="20"/>
              </w:rPr>
            </w:pPr>
            <w:r w:rsidRPr="00494490">
              <w:rPr>
                <w:rFonts w:ascii="Times New Roman" w:hAnsi="Times New Roman" w:cs="Times New Roman"/>
                <w:sz w:val="20"/>
                <w:szCs w:val="20"/>
              </w:rPr>
              <w:t>∙</w:t>
            </w:r>
            <w:r w:rsidRPr="00494490">
              <w:rPr>
                <w:sz w:val="20"/>
                <w:szCs w:val="20"/>
              </w:rPr>
              <w:tab/>
              <w:t>Répartition équilibrée des emplois entre les femmes et les hommes,</w:t>
            </w:r>
          </w:p>
          <w:p w:rsidR="00861377" w:rsidRPr="00494490" w:rsidRDefault="00861377" w:rsidP="00861377">
            <w:pPr>
              <w:tabs>
                <w:tab w:val="left" w:pos="248"/>
              </w:tabs>
              <w:rPr>
                <w:sz w:val="20"/>
                <w:szCs w:val="20"/>
              </w:rPr>
            </w:pPr>
          </w:p>
          <w:p w:rsidR="00861377" w:rsidRPr="00494490" w:rsidRDefault="00861377" w:rsidP="00861377">
            <w:pPr>
              <w:tabs>
                <w:tab w:val="left" w:pos="248"/>
              </w:tabs>
              <w:rPr>
                <w:sz w:val="20"/>
                <w:szCs w:val="20"/>
              </w:rPr>
            </w:pPr>
            <w:r w:rsidRPr="00494490">
              <w:rPr>
                <w:rFonts w:ascii="Times New Roman" w:hAnsi="Times New Roman" w:cs="Times New Roman"/>
                <w:sz w:val="20"/>
                <w:szCs w:val="20"/>
              </w:rPr>
              <w:t>∙</w:t>
            </w:r>
            <w:r w:rsidRPr="00494490">
              <w:rPr>
                <w:sz w:val="20"/>
                <w:szCs w:val="20"/>
              </w:rPr>
              <w:tab/>
              <w:t>Forte implicatio</w:t>
            </w:r>
            <w:r w:rsidR="002B3D5C" w:rsidRPr="00494490">
              <w:rPr>
                <w:sz w:val="20"/>
                <w:szCs w:val="20"/>
              </w:rPr>
              <w:t xml:space="preserve">n des femmes dans le montage du </w:t>
            </w:r>
            <w:r w:rsidRPr="00494490">
              <w:rPr>
                <w:sz w:val="20"/>
                <w:szCs w:val="20"/>
              </w:rPr>
              <w:t>projet,</w:t>
            </w:r>
          </w:p>
          <w:p w:rsidR="00861377" w:rsidRPr="00494490" w:rsidRDefault="00861377" w:rsidP="00861377">
            <w:pPr>
              <w:tabs>
                <w:tab w:val="left" w:pos="248"/>
              </w:tabs>
              <w:rPr>
                <w:sz w:val="20"/>
                <w:szCs w:val="20"/>
              </w:rPr>
            </w:pPr>
          </w:p>
          <w:p w:rsidR="00861377" w:rsidRPr="00494490" w:rsidRDefault="00861377" w:rsidP="00861377">
            <w:pPr>
              <w:tabs>
                <w:tab w:val="left" w:pos="248"/>
              </w:tabs>
              <w:rPr>
                <w:sz w:val="20"/>
                <w:szCs w:val="20"/>
              </w:rPr>
            </w:pPr>
            <w:r w:rsidRPr="00494490">
              <w:rPr>
                <w:rFonts w:ascii="Times New Roman" w:hAnsi="Times New Roman" w:cs="Times New Roman"/>
                <w:sz w:val="20"/>
                <w:szCs w:val="20"/>
              </w:rPr>
              <w:t>∙</w:t>
            </w:r>
            <w:r w:rsidRPr="00494490">
              <w:rPr>
                <w:sz w:val="20"/>
                <w:szCs w:val="20"/>
              </w:rPr>
              <w:tab/>
              <w:t>Mise en place des démarches favorisant l’égalité femmes-hommes au sein de la politique RH de votre structure (ex. revue annuelle des talents où les femmes sont représentées)</w:t>
            </w:r>
          </w:p>
          <w:p w:rsidR="00861377" w:rsidRPr="00494490" w:rsidRDefault="00861377" w:rsidP="00861377">
            <w:pPr>
              <w:tabs>
                <w:tab w:val="left" w:pos="248"/>
              </w:tabs>
              <w:rPr>
                <w:sz w:val="20"/>
                <w:szCs w:val="20"/>
              </w:rPr>
            </w:pPr>
          </w:p>
          <w:p w:rsidR="00861377" w:rsidRPr="00494490" w:rsidRDefault="00861377" w:rsidP="00861377">
            <w:pPr>
              <w:tabs>
                <w:tab w:val="left" w:pos="248"/>
              </w:tabs>
              <w:rPr>
                <w:sz w:val="20"/>
                <w:szCs w:val="20"/>
              </w:rPr>
            </w:pPr>
            <w:r w:rsidRPr="00494490">
              <w:rPr>
                <w:rFonts w:ascii="Times New Roman" w:hAnsi="Times New Roman" w:cs="Times New Roman"/>
                <w:sz w:val="20"/>
                <w:szCs w:val="20"/>
              </w:rPr>
              <w:t>∙</w:t>
            </w:r>
            <w:r w:rsidRPr="00494490">
              <w:rPr>
                <w:sz w:val="20"/>
                <w:szCs w:val="20"/>
              </w:rPr>
              <w:tab/>
              <w:t>Politique interne de lutte contre les stéréotypes (ex. revue annuelle des talents où les femmes sont représentées),</w:t>
            </w:r>
          </w:p>
          <w:p w:rsidR="00861377" w:rsidRPr="00494490" w:rsidRDefault="00861377" w:rsidP="00861377">
            <w:pPr>
              <w:tabs>
                <w:tab w:val="left" w:pos="248"/>
              </w:tabs>
              <w:rPr>
                <w:sz w:val="20"/>
                <w:szCs w:val="20"/>
              </w:rPr>
            </w:pPr>
          </w:p>
          <w:p w:rsidR="00861377" w:rsidRPr="00494490" w:rsidRDefault="00861377" w:rsidP="00861377">
            <w:pPr>
              <w:tabs>
                <w:tab w:val="left" w:pos="248"/>
              </w:tabs>
              <w:rPr>
                <w:sz w:val="20"/>
                <w:szCs w:val="20"/>
              </w:rPr>
            </w:pPr>
            <w:r w:rsidRPr="00494490">
              <w:rPr>
                <w:rFonts w:ascii="Times New Roman" w:hAnsi="Times New Roman" w:cs="Times New Roman"/>
                <w:sz w:val="20"/>
                <w:szCs w:val="20"/>
              </w:rPr>
              <w:t>∙</w:t>
            </w:r>
            <w:r w:rsidRPr="00494490">
              <w:rPr>
                <w:sz w:val="20"/>
                <w:szCs w:val="20"/>
              </w:rPr>
              <w:tab/>
              <w:t>réalisation d’actions de sensibilisation du personnel et des participants à cette thématique, par exemple élaboration d’un guide pratique sur l’égalité femme- homme, …</w:t>
            </w:r>
          </w:p>
        </w:tc>
      </w:tr>
    </w:tbl>
    <w:p w:rsidR="002B4BDE" w:rsidRPr="002B4BDE" w:rsidRDefault="002B4BDE" w:rsidP="002B4BDE">
      <w:pPr>
        <w:pStyle w:val="Titre"/>
        <w:ind w:left="800" w:firstLine="0"/>
        <w:jc w:val="center"/>
        <w:rPr>
          <w:color w:val="4472C4" w:themeColor="accent5"/>
          <w:spacing w:val="-1"/>
          <w:w w:val="95"/>
          <w:szCs w:val="22"/>
          <w:lang w:val="en-US"/>
        </w:rPr>
      </w:pPr>
      <w:r>
        <w:rPr>
          <w:color w:val="4472C4" w:themeColor="accent5"/>
          <w:spacing w:val="-1"/>
          <w:w w:val="95"/>
          <w:szCs w:val="22"/>
          <w:lang w:val="en-US"/>
        </w:rPr>
        <w:lastRenderedPageBreak/>
        <w:t>3/ ACCESSIBILIT</w:t>
      </w:r>
      <w:r w:rsidRPr="002B4BDE">
        <w:rPr>
          <w:color w:val="4472C4" w:themeColor="accent5"/>
          <w:spacing w:val="-1"/>
          <w:w w:val="95"/>
          <w:szCs w:val="22"/>
          <w:lang w:val="en-US"/>
        </w:rPr>
        <w:t>É</w:t>
      </w:r>
      <w:r>
        <w:rPr>
          <w:color w:val="4472C4" w:themeColor="accent5"/>
          <w:spacing w:val="-1"/>
          <w:w w:val="95"/>
          <w:szCs w:val="22"/>
          <w:lang w:val="en-US"/>
        </w:rPr>
        <w:t xml:space="preserve"> AUX PERSONNES HANDICAP</w:t>
      </w:r>
      <w:r w:rsidRPr="002B4BDE">
        <w:rPr>
          <w:color w:val="4472C4" w:themeColor="accent5"/>
          <w:spacing w:val="-1"/>
          <w:w w:val="95"/>
          <w:szCs w:val="22"/>
          <w:lang w:val="en-US"/>
        </w:rPr>
        <w:t>É</w:t>
      </w:r>
      <w:r>
        <w:rPr>
          <w:color w:val="4472C4" w:themeColor="accent5"/>
          <w:spacing w:val="-1"/>
          <w:w w:val="95"/>
          <w:szCs w:val="22"/>
          <w:lang w:val="en-US"/>
        </w:rPr>
        <w:t>ES</w:t>
      </w:r>
    </w:p>
    <w:p w:rsidR="002B4BDE" w:rsidRDefault="002B4BDE" w:rsidP="002B4BDE">
      <w:pPr>
        <w:pStyle w:val="Corpsdetexte"/>
        <w:jc w:val="center"/>
        <w:rPr>
          <w:noProof/>
        </w:rPr>
      </w:pPr>
      <w:r>
        <w:rPr>
          <w:noProof/>
          <w:lang w:eastAsia="fr-FR"/>
        </w:rPr>
        <w:drawing>
          <wp:inline distT="0" distB="0" distL="0" distR="0" wp14:anchorId="7878B1D5" wp14:editId="494B2CE4">
            <wp:extent cx="2695073" cy="1566377"/>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 cstate="email">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a:ext>
                      </a:extLst>
                    </a:blip>
                    <a:srcRect b="12863"/>
                    <a:stretch/>
                  </pic:blipFill>
                  <pic:spPr bwMode="auto">
                    <a:xfrm>
                      <a:off x="0" y="0"/>
                      <a:ext cx="2695073" cy="1566377"/>
                    </a:xfrm>
                    <a:prstGeom prst="rect">
                      <a:avLst/>
                    </a:prstGeom>
                    <a:noFill/>
                    <a:ln>
                      <a:noFill/>
                    </a:ln>
                    <a:extLst>
                      <a:ext uri="{53640926-AAD7-44D8-BBD7-CCE9431645EC}">
                        <a14:shadowObscured xmlns:a14="http://schemas.microsoft.com/office/drawing/2010/main"/>
                      </a:ext>
                    </a:extLst>
                  </pic:spPr>
                </pic:pic>
              </a:graphicData>
            </a:graphic>
          </wp:inline>
        </w:drawing>
      </w:r>
    </w:p>
    <w:p w:rsidR="002B4BDE" w:rsidRDefault="002B4BDE" w:rsidP="002B4BDE"/>
    <w:p w:rsidR="002B4BDE" w:rsidRDefault="002B4BDE" w:rsidP="002B4BDE">
      <w:pPr>
        <w:pStyle w:val="Corpsdetexte"/>
        <w:ind w:firstLine="720"/>
        <w:jc w:val="both"/>
        <w:rPr>
          <w:rFonts w:ascii="Tahoma" w:hAnsi="Tahoma" w:cs="Tahoma"/>
          <w:sz w:val="20"/>
        </w:rPr>
      </w:pPr>
      <w:r w:rsidRPr="00331C10">
        <w:rPr>
          <w:rFonts w:ascii="Tahoma" w:hAnsi="Tahoma" w:cs="Tahoma"/>
          <w:sz w:val="20"/>
        </w:rPr>
        <w:t xml:space="preserve">14,5 millions de personnes sont touchées par le handicap en France, soit 1 personne sur 5. </w:t>
      </w:r>
      <w:r>
        <w:rPr>
          <w:rFonts w:ascii="Tahoma" w:hAnsi="Tahoma" w:cs="Tahoma"/>
          <w:sz w:val="20"/>
        </w:rPr>
        <w:t>D</w:t>
      </w:r>
      <w:r w:rsidRPr="00331C10">
        <w:rPr>
          <w:rFonts w:ascii="Tahoma" w:hAnsi="Tahoma" w:cs="Tahoma"/>
          <w:sz w:val="20"/>
        </w:rPr>
        <w:t xml:space="preserve">epuis la loi « handicap » de </w:t>
      </w:r>
      <w:hyperlink r:id="rId12" w:history="1">
        <w:r w:rsidRPr="00331C10">
          <w:rPr>
            <w:rStyle w:val="Lienhypertexte"/>
            <w:rFonts w:ascii="Tahoma" w:hAnsi="Tahoma" w:cs="Tahoma"/>
            <w:sz w:val="20"/>
          </w:rPr>
          <w:t>2005</w:t>
        </w:r>
      </w:hyperlink>
      <w:r>
        <w:rPr>
          <w:rFonts w:ascii="Tahoma" w:hAnsi="Tahoma" w:cs="Tahoma"/>
          <w:sz w:val="20"/>
        </w:rPr>
        <w:t xml:space="preserve">, chaque structure est tenue de leur être accessible. L’accessibilité concerne à la fois l’accès au bâtiment, l’accueil et les déplacements en son sein ou encore les environnements virtuels. </w:t>
      </w:r>
    </w:p>
    <w:p w:rsidR="002B4BDE" w:rsidRDefault="002B4BDE" w:rsidP="002B4BDE">
      <w:pPr>
        <w:pStyle w:val="Corpsdetexte"/>
        <w:jc w:val="both"/>
        <w:rPr>
          <w:rFonts w:ascii="Tahoma" w:hAnsi="Tahoma" w:cs="Tahoma"/>
          <w:sz w:val="20"/>
        </w:rPr>
      </w:pPr>
    </w:p>
    <w:p w:rsidR="002B4BDE" w:rsidRDefault="002B4BDE" w:rsidP="002B4BDE">
      <w:pPr>
        <w:pStyle w:val="Corpsdetexte"/>
        <w:jc w:val="both"/>
        <w:rPr>
          <w:rFonts w:ascii="Tahoma" w:hAnsi="Tahoma" w:cs="Tahoma"/>
          <w:sz w:val="20"/>
        </w:rPr>
      </w:pPr>
      <w:r w:rsidRPr="00331C10">
        <w:rPr>
          <w:rFonts w:ascii="Tahoma" w:hAnsi="Tahoma" w:cs="Tahoma"/>
          <w:sz w:val="20"/>
        </w:rPr>
        <w:t>La prise en compte de l’accessibilité est évaluée en fonction de la nature de l’opération : si des participants sont accompagnés, alors l’accessibilité des locaux est impérative</w:t>
      </w:r>
      <w:r>
        <w:rPr>
          <w:rFonts w:ascii="Tahoma" w:hAnsi="Tahoma" w:cs="Tahoma"/>
          <w:sz w:val="20"/>
        </w:rPr>
        <w:t>. E</w:t>
      </w:r>
      <w:r w:rsidRPr="00331C10">
        <w:rPr>
          <w:rFonts w:ascii="Tahoma" w:hAnsi="Tahoma" w:cs="Tahoma"/>
          <w:sz w:val="20"/>
        </w:rPr>
        <w:t xml:space="preserve">t si l’objet principal de l’opération est la création d’une plateforme informatique, alors c’est l’accessibilité de cette plateforme qui sera vérifiée. </w:t>
      </w:r>
    </w:p>
    <w:p w:rsidR="002B4BDE" w:rsidRDefault="002B4BDE" w:rsidP="002B4BDE">
      <w:pPr>
        <w:pStyle w:val="Corpsdetexte"/>
        <w:jc w:val="both"/>
        <w:rPr>
          <w:rFonts w:ascii="Tahoma" w:hAnsi="Tahoma" w:cs="Tahoma"/>
          <w:sz w:val="20"/>
        </w:rPr>
      </w:pPr>
    </w:p>
    <w:p w:rsidR="002B4BDE" w:rsidRDefault="002B4BDE" w:rsidP="002B4BDE">
      <w:pPr>
        <w:pStyle w:val="Corpsdetexte"/>
        <w:jc w:val="both"/>
        <w:rPr>
          <w:rFonts w:ascii="Tahoma" w:hAnsi="Tahoma" w:cs="Tahoma"/>
          <w:sz w:val="20"/>
        </w:rPr>
      </w:pPr>
      <w:r>
        <w:rPr>
          <w:rFonts w:ascii="Tahoma" w:hAnsi="Tahoma" w:cs="Tahoma"/>
          <w:sz w:val="20"/>
        </w:rPr>
        <w:t xml:space="preserve">S’appuyer sur l’avis de salariés et d’usagers en situation </w:t>
      </w:r>
      <w:r w:rsidRPr="00587A82">
        <w:rPr>
          <w:rFonts w:ascii="Tahoma" w:hAnsi="Tahoma" w:cs="Tahoma"/>
          <w:sz w:val="20"/>
        </w:rPr>
        <w:t>de handicap et/ou grâce à des mises en situation est une pratique efficace pour améliorer l’accessibilité de sa structure. Et si</w:t>
      </w:r>
      <w:r>
        <w:rPr>
          <w:rFonts w:ascii="Tahoma" w:hAnsi="Tahoma" w:cs="Tahoma"/>
          <w:sz w:val="20"/>
        </w:rPr>
        <w:t xml:space="preserve"> des travaux sont envisagés, le</w:t>
      </w:r>
      <w:r w:rsidRPr="00587A82">
        <w:rPr>
          <w:rFonts w:ascii="Tahoma" w:hAnsi="Tahoma" w:cs="Tahoma"/>
          <w:sz w:val="20"/>
        </w:rPr>
        <w:t xml:space="preserve"> guide du </w:t>
      </w:r>
      <w:hyperlink r:id="rId13" w:history="1">
        <w:r w:rsidRPr="00ED4115">
          <w:rPr>
            <w:rStyle w:val="Lienhypertexte"/>
            <w:rFonts w:ascii="Tahoma" w:hAnsi="Tahoma" w:cs="Tahoma"/>
            <w:sz w:val="20"/>
          </w:rPr>
          <w:t>Cerema</w:t>
        </w:r>
      </w:hyperlink>
      <w:r w:rsidRPr="00587A82">
        <w:rPr>
          <w:rFonts w:ascii="Tahoma" w:hAnsi="Tahoma" w:cs="Tahoma"/>
          <w:sz w:val="20"/>
        </w:rPr>
        <w:t xml:space="preserve"> sur l’accessibilité </w:t>
      </w:r>
      <w:r>
        <w:rPr>
          <w:rFonts w:ascii="Tahoma" w:hAnsi="Tahoma" w:cs="Tahoma"/>
          <w:sz w:val="20"/>
        </w:rPr>
        <w:t>est vivement conseillé.</w:t>
      </w:r>
    </w:p>
    <w:p w:rsidR="002B4BDE" w:rsidRDefault="002B4BDE" w:rsidP="002B4BDE">
      <w:pPr>
        <w:pStyle w:val="Corpsdetexte"/>
        <w:jc w:val="both"/>
        <w:rPr>
          <w:rFonts w:ascii="Tahoma" w:hAnsi="Tahoma" w:cs="Tahoma"/>
          <w:sz w:val="20"/>
        </w:rPr>
      </w:pPr>
    </w:p>
    <w:p w:rsidR="00A747FA" w:rsidRDefault="00A747FA" w:rsidP="002B4BDE">
      <w:pPr>
        <w:pStyle w:val="Corpsdetexte"/>
        <w:jc w:val="both"/>
        <w:rPr>
          <w:rFonts w:ascii="Tahoma" w:hAnsi="Tahoma" w:cs="Tahoma"/>
          <w:sz w:val="20"/>
        </w:rPr>
      </w:pPr>
    </w:p>
    <w:p w:rsidR="002B4BDE" w:rsidRPr="00A747FA" w:rsidRDefault="002B4BDE" w:rsidP="002B4BDE">
      <w:pPr>
        <w:pStyle w:val="Corpsdetexte"/>
        <w:jc w:val="both"/>
        <w:rPr>
          <w:rFonts w:ascii="Tahoma" w:hAnsi="Tahoma" w:cs="Tahoma"/>
          <w:b/>
        </w:rPr>
      </w:pPr>
      <w:r w:rsidRPr="00A747FA">
        <w:rPr>
          <w:rFonts w:ascii="Tahoma" w:hAnsi="Tahoma" w:cs="Tahoma"/>
          <w:b/>
        </w:rPr>
        <w:t>Exemples de mesures physiques</w:t>
      </w:r>
    </w:p>
    <w:p w:rsidR="002B4BDE" w:rsidRPr="005100CD" w:rsidRDefault="002B4BDE" w:rsidP="002B4BDE">
      <w:pPr>
        <w:pStyle w:val="Corpsdetexte"/>
        <w:jc w:val="both"/>
        <w:rPr>
          <w:rFonts w:ascii="Tahoma" w:hAnsi="Tahoma" w:cs="Tahoma"/>
          <w:b/>
          <w:sz w:val="20"/>
          <w:u w:val="single"/>
        </w:rPr>
      </w:pPr>
    </w:p>
    <w:p w:rsidR="00732B73" w:rsidRDefault="002B4BDE" w:rsidP="00732B73">
      <w:pPr>
        <w:pStyle w:val="Corpsdetexte"/>
        <w:jc w:val="both"/>
        <w:rPr>
          <w:rFonts w:ascii="Tahoma" w:hAnsi="Tahoma" w:cs="Tahoma"/>
          <w:sz w:val="20"/>
        </w:rPr>
      </w:pPr>
      <w:r w:rsidRPr="005100CD">
        <w:rPr>
          <w:rFonts w:ascii="Tahoma" w:hAnsi="Tahoma" w:cs="Tahoma"/>
          <w:sz w:val="20"/>
        </w:rPr>
        <w:t xml:space="preserve">Rendre ses locaux physiquement accessibles ; en prenant en compte le parking et l’accès extérieur, mais aussi les lieux de repos et de restauration, les sanitaires, les ascenseurs, les portes... In fine, les personnes handicapées doivent pouvoir y accéder, circuler et s’y repérer aussi aisément que les personnes valides, en accord avec les articles </w:t>
      </w:r>
      <w:hyperlink r:id="rId14" w:anchor=":~:text=L%27obligation%20d%27accessibilit%C3%A9%20porte%20sur%20les%20parties%20ext%C3%A9rieures%20et,automobile%2C%20les%20ascenseurs%2C%20les%20locaux%20et%20leurs%20%C3%A9quipements." w:history="1">
        <w:r w:rsidRPr="005100CD">
          <w:rPr>
            <w:rStyle w:val="Lienhypertexte"/>
            <w:rFonts w:ascii="Tahoma" w:hAnsi="Tahoma" w:cs="Tahoma"/>
            <w:sz w:val="20"/>
          </w:rPr>
          <w:t>R*111-19-1</w:t>
        </w:r>
      </w:hyperlink>
      <w:r w:rsidRPr="005100CD">
        <w:rPr>
          <w:rFonts w:ascii="Tahoma" w:hAnsi="Tahoma" w:cs="Tahoma"/>
          <w:sz w:val="20"/>
        </w:rPr>
        <w:t xml:space="preserve"> et </w:t>
      </w:r>
      <w:hyperlink r:id="rId15" w:history="1">
        <w:r w:rsidRPr="005100CD">
          <w:rPr>
            <w:rStyle w:val="Lienhypertexte"/>
            <w:rFonts w:ascii="Tahoma" w:hAnsi="Tahoma" w:cs="Tahoma"/>
            <w:sz w:val="20"/>
          </w:rPr>
          <w:t>19-2</w:t>
        </w:r>
      </w:hyperlink>
      <w:r w:rsidRPr="005100CD">
        <w:rPr>
          <w:rFonts w:ascii="Tahoma" w:hAnsi="Tahoma" w:cs="Tahoma"/>
          <w:sz w:val="20"/>
        </w:rPr>
        <w:t xml:space="preserve"> du Code de la construction et de l’habitation. Par exemple :</w:t>
      </w:r>
    </w:p>
    <w:p w:rsidR="00732B73" w:rsidRDefault="00732B73" w:rsidP="00732B73">
      <w:pPr>
        <w:pStyle w:val="Corpsdetexte"/>
        <w:jc w:val="both"/>
        <w:rPr>
          <w:rFonts w:ascii="Tahoma" w:hAnsi="Tahoma" w:cs="Tahoma"/>
          <w:sz w:val="20"/>
        </w:rPr>
      </w:pPr>
    </w:p>
    <w:p w:rsidR="00732B73" w:rsidRDefault="00732B73" w:rsidP="00732B73">
      <w:pPr>
        <w:pStyle w:val="Corpsdetexte"/>
        <w:numPr>
          <w:ilvl w:val="0"/>
          <w:numId w:val="19"/>
        </w:numPr>
        <w:ind w:left="-23"/>
        <w:jc w:val="both"/>
        <w:rPr>
          <w:rFonts w:ascii="Tahoma" w:hAnsi="Tahoma" w:cs="Tahoma"/>
          <w:sz w:val="20"/>
        </w:rPr>
      </w:pPr>
      <w:r w:rsidRPr="00732B73">
        <w:rPr>
          <w:rFonts w:ascii="Tahoma" w:hAnsi="Tahoma" w:cs="Tahoma"/>
          <w:sz w:val="20"/>
        </w:rPr>
        <w:t>Place de parking handicapés à proximité des locaux</w:t>
      </w:r>
    </w:p>
    <w:p w:rsidR="00732B73" w:rsidRDefault="00732B73" w:rsidP="00732B73">
      <w:pPr>
        <w:pStyle w:val="Corpsdetexte"/>
        <w:numPr>
          <w:ilvl w:val="0"/>
          <w:numId w:val="19"/>
        </w:numPr>
        <w:ind w:left="-23"/>
        <w:jc w:val="both"/>
        <w:rPr>
          <w:rFonts w:ascii="Tahoma" w:hAnsi="Tahoma" w:cs="Tahoma"/>
          <w:sz w:val="20"/>
        </w:rPr>
      </w:pPr>
      <w:r w:rsidRPr="00732B73">
        <w:rPr>
          <w:rFonts w:ascii="Tahoma" w:hAnsi="Tahoma" w:cs="Tahoma"/>
          <w:sz w:val="20"/>
        </w:rPr>
        <w:t>Rampe d’accès handicapés</w:t>
      </w:r>
    </w:p>
    <w:p w:rsidR="00732B73" w:rsidRDefault="002B4BDE" w:rsidP="007D077A">
      <w:pPr>
        <w:pStyle w:val="Corpsdetexte"/>
        <w:numPr>
          <w:ilvl w:val="0"/>
          <w:numId w:val="19"/>
        </w:numPr>
        <w:ind w:left="-23"/>
        <w:jc w:val="both"/>
        <w:rPr>
          <w:rFonts w:ascii="Tahoma" w:hAnsi="Tahoma" w:cs="Tahoma"/>
          <w:sz w:val="20"/>
        </w:rPr>
      </w:pPr>
      <w:r w:rsidRPr="00732B73">
        <w:rPr>
          <w:rFonts w:ascii="Tahoma" w:hAnsi="Tahoma" w:cs="Tahoma"/>
          <w:sz w:val="20"/>
        </w:rPr>
        <w:t>Encadrement des portes et fenêtres contrastés visuellement par rapport au mur</w:t>
      </w:r>
    </w:p>
    <w:p w:rsidR="00732B73" w:rsidRDefault="002B4BDE" w:rsidP="00D74FCA">
      <w:pPr>
        <w:pStyle w:val="Corpsdetexte"/>
        <w:numPr>
          <w:ilvl w:val="0"/>
          <w:numId w:val="19"/>
        </w:numPr>
        <w:ind w:left="-23"/>
        <w:jc w:val="both"/>
        <w:rPr>
          <w:rFonts w:ascii="Tahoma" w:hAnsi="Tahoma" w:cs="Tahoma"/>
          <w:sz w:val="20"/>
        </w:rPr>
      </w:pPr>
      <w:r w:rsidRPr="00732B73">
        <w:rPr>
          <w:rFonts w:ascii="Tahoma" w:hAnsi="Tahoma" w:cs="Tahoma"/>
          <w:sz w:val="20"/>
        </w:rPr>
        <w:t>Escalier aux marches contrastées (par exemple, la première marche et les « nez de marche » sont noirs alors que les autres marches et le mur sont blancs)</w:t>
      </w:r>
    </w:p>
    <w:p w:rsidR="002B4BDE" w:rsidRPr="00732B73" w:rsidRDefault="002B4BDE" w:rsidP="00D74FCA">
      <w:pPr>
        <w:pStyle w:val="Corpsdetexte"/>
        <w:numPr>
          <w:ilvl w:val="0"/>
          <w:numId w:val="19"/>
        </w:numPr>
        <w:ind w:left="-23"/>
        <w:jc w:val="both"/>
        <w:rPr>
          <w:rFonts w:ascii="Tahoma" w:hAnsi="Tahoma" w:cs="Tahoma"/>
          <w:sz w:val="20"/>
        </w:rPr>
      </w:pPr>
      <w:r w:rsidRPr="00732B73">
        <w:rPr>
          <w:rFonts w:ascii="Tahoma" w:hAnsi="Tahoma" w:cs="Tahoma"/>
          <w:sz w:val="20"/>
        </w:rPr>
        <w:t xml:space="preserve">Renseigner son établissement sur la plateforme </w:t>
      </w:r>
      <w:hyperlink r:id="rId16" w:history="1">
        <w:r w:rsidRPr="00732B73">
          <w:rPr>
            <w:rStyle w:val="Lienhypertexte"/>
            <w:rFonts w:ascii="Tahoma" w:hAnsi="Tahoma" w:cs="Tahoma"/>
            <w:sz w:val="20"/>
          </w:rPr>
          <w:t>Accès Libre</w:t>
        </w:r>
      </w:hyperlink>
      <w:r w:rsidRPr="00732B73">
        <w:rPr>
          <w:rFonts w:ascii="Tahoma" w:hAnsi="Tahoma" w:cs="Tahoma"/>
          <w:sz w:val="20"/>
        </w:rPr>
        <w:t>, qui recense les lieux accessibles aux handicapés</w:t>
      </w:r>
    </w:p>
    <w:p w:rsidR="002B4BDE" w:rsidRDefault="002B4BDE" w:rsidP="002B4BDE">
      <w:pPr>
        <w:spacing w:before="1"/>
        <w:ind w:right="124"/>
        <w:jc w:val="both"/>
        <w:rPr>
          <w:rFonts w:ascii="Tahoma" w:hAnsi="Tahoma" w:cs="Tahoma"/>
          <w:bCs/>
          <w:sz w:val="20"/>
        </w:rPr>
      </w:pPr>
    </w:p>
    <w:p w:rsidR="002B4BDE" w:rsidRPr="00A747FA" w:rsidRDefault="002B4BDE" w:rsidP="002B4BDE">
      <w:pPr>
        <w:pStyle w:val="Corpsdetexte"/>
        <w:jc w:val="both"/>
        <w:rPr>
          <w:rFonts w:ascii="Tahoma" w:hAnsi="Tahoma" w:cs="Tahoma"/>
          <w:b/>
        </w:rPr>
      </w:pPr>
      <w:r w:rsidRPr="00A747FA">
        <w:rPr>
          <w:rFonts w:ascii="Tahoma" w:hAnsi="Tahoma" w:cs="Tahoma"/>
          <w:b/>
        </w:rPr>
        <w:t>Exemples pratiques</w:t>
      </w:r>
    </w:p>
    <w:p w:rsidR="002B4BDE" w:rsidRDefault="002B4BDE" w:rsidP="002B4BDE">
      <w:pPr>
        <w:pStyle w:val="Corpsdetexte"/>
        <w:jc w:val="both"/>
        <w:rPr>
          <w:rFonts w:ascii="Tahoma" w:hAnsi="Tahoma" w:cs="Tahoma"/>
          <w:sz w:val="20"/>
        </w:rPr>
      </w:pPr>
    </w:p>
    <w:p w:rsidR="002B4BDE" w:rsidRDefault="002B4BDE" w:rsidP="002B4BDE">
      <w:pPr>
        <w:pStyle w:val="Corpsdetexte"/>
        <w:jc w:val="both"/>
        <w:rPr>
          <w:rFonts w:ascii="Tahoma" w:hAnsi="Tahoma" w:cs="Tahoma"/>
          <w:sz w:val="20"/>
        </w:rPr>
      </w:pPr>
      <w:r>
        <w:rPr>
          <w:rFonts w:ascii="Tahoma" w:hAnsi="Tahoma" w:cs="Tahoma"/>
          <w:sz w:val="20"/>
        </w:rPr>
        <w:t>A</w:t>
      </w:r>
      <w:r w:rsidRPr="005100CD">
        <w:rPr>
          <w:rFonts w:ascii="Tahoma" w:hAnsi="Tahoma" w:cs="Tahoma"/>
          <w:sz w:val="20"/>
        </w:rPr>
        <w:t xml:space="preserve">méliorer le quotidien des salariés </w:t>
      </w:r>
      <w:r w:rsidR="00813DBD">
        <w:rPr>
          <w:rFonts w:ascii="Tahoma" w:hAnsi="Tahoma" w:cs="Tahoma"/>
          <w:sz w:val="20"/>
        </w:rPr>
        <w:t>en situation de handicap</w:t>
      </w:r>
      <w:r w:rsidRPr="005100CD">
        <w:rPr>
          <w:rFonts w:ascii="Tahoma" w:hAnsi="Tahoma" w:cs="Tahoma"/>
          <w:sz w:val="20"/>
        </w:rPr>
        <w:t> : mettre en place des équipements adaptés pour leur permettre d’effectuer leurs tâches ; voire aménager leur temps de travail si besoin.</w:t>
      </w:r>
    </w:p>
    <w:p w:rsidR="002B4BDE" w:rsidRPr="005100CD" w:rsidRDefault="002B4BDE" w:rsidP="002B4BDE">
      <w:pPr>
        <w:pStyle w:val="Corpsdetexte"/>
        <w:jc w:val="both"/>
        <w:rPr>
          <w:rFonts w:ascii="Tahoma" w:hAnsi="Tahoma" w:cs="Tahoma"/>
          <w:sz w:val="20"/>
        </w:rPr>
      </w:pPr>
    </w:p>
    <w:p w:rsidR="002B4BDE" w:rsidRPr="005100CD" w:rsidRDefault="002B4BDE" w:rsidP="002B4BDE">
      <w:pPr>
        <w:pStyle w:val="Corpsdetexte"/>
        <w:jc w:val="both"/>
        <w:rPr>
          <w:rFonts w:ascii="Tahoma" w:hAnsi="Tahoma" w:cs="Tahoma"/>
          <w:bCs/>
          <w:sz w:val="20"/>
        </w:rPr>
      </w:pPr>
      <w:r w:rsidRPr="005100CD">
        <w:rPr>
          <w:rFonts w:ascii="Tahoma" w:hAnsi="Tahoma" w:cs="Tahoma"/>
          <w:bCs/>
          <w:sz w:val="20"/>
        </w:rPr>
        <w:t>Former les personnels sur l’accueil de bénéficiaires et/ou de personnels handicapés</w:t>
      </w:r>
      <w:r w:rsidRPr="005100CD">
        <w:rPr>
          <w:rFonts w:ascii="Tahoma" w:hAnsi="Tahoma" w:cs="Tahoma"/>
          <w:sz w:val="20"/>
        </w:rPr>
        <w:t xml:space="preserve"> ; ou mettre à disposition des interprètes ou des moyens de communication alternatifs. </w:t>
      </w:r>
      <w:r>
        <w:rPr>
          <w:rFonts w:ascii="Tahoma" w:hAnsi="Tahoma" w:cs="Tahoma"/>
          <w:sz w:val="20"/>
        </w:rPr>
        <w:t>Bien souvent, se montrer à l’écoute des usagers permet de déterminer leurs besoins et de s’y adapter plus facilement et à un coût bien moindre.</w:t>
      </w:r>
    </w:p>
    <w:p w:rsidR="002B4BDE" w:rsidRDefault="002B4BDE" w:rsidP="002B4BDE">
      <w:pPr>
        <w:pStyle w:val="Corpsdetexte"/>
        <w:jc w:val="both"/>
        <w:rPr>
          <w:rFonts w:ascii="Tahoma" w:hAnsi="Tahoma" w:cs="Tahoma"/>
          <w:bCs/>
          <w:sz w:val="20"/>
        </w:rPr>
      </w:pPr>
    </w:p>
    <w:p w:rsidR="00A747FA" w:rsidRDefault="00A747FA" w:rsidP="002B4BDE">
      <w:pPr>
        <w:pStyle w:val="Corpsdetexte"/>
        <w:jc w:val="both"/>
        <w:rPr>
          <w:rFonts w:ascii="Tahoma" w:hAnsi="Tahoma" w:cs="Tahoma"/>
          <w:bCs/>
          <w:sz w:val="20"/>
        </w:rPr>
      </w:pPr>
    </w:p>
    <w:p w:rsidR="002B4BDE" w:rsidRPr="00A747FA" w:rsidRDefault="002B4BDE" w:rsidP="002B4BDE">
      <w:pPr>
        <w:pStyle w:val="Corpsdetexte"/>
        <w:jc w:val="both"/>
        <w:rPr>
          <w:rFonts w:ascii="Tahoma" w:hAnsi="Tahoma" w:cs="Tahoma"/>
          <w:b/>
        </w:rPr>
      </w:pPr>
      <w:r w:rsidRPr="00A747FA">
        <w:rPr>
          <w:rFonts w:ascii="Tahoma" w:hAnsi="Tahoma" w:cs="Tahoma"/>
          <w:b/>
        </w:rPr>
        <w:t>Exemples numériques</w:t>
      </w:r>
    </w:p>
    <w:p w:rsidR="002B4BDE" w:rsidRDefault="002B4BDE" w:rsidP="002B4BDE">
      <w:pPr>
        <w:pStyle w:val="Corpsdetexte"/>
        <w:jc w:val="both"/>
        <w:rPr>
          <w:rFonts w:ascii="Tahoma" w:hAnsi="Tahoma" w:cs="Tahoma"/>
          <w:bCs/>
          <w:sz w:val="20"/>
        </w:rPr>
      </w:pPr>
    </w:p>
    <w:p w:rsidR="00A747FA" w:rsidRDefault="002B4BDE" w:rsidP="002B4BDE">
      <w:pPr>
        <w:pStyle w:val="Corpsdetexte"/>
        <w:jc w:val="both"/>
        <w:rPr>
          <w:rFonts w:ascii="Tahoma" w:hAnsi="Tahoma" w:cs="Tahoma"/>
          <w:sz w:val="20"/>
        </w:rPr>
      </w:pPr>
      <w:r w:rsidRPr="005100CD">
        <w:rPr>
          <w:rFonts w:ascii="Tahoma" w:hAnsi="Tahoma" w:cs="Tahoma"/>
          <w:sz w:val="20"/>
        </w:rPr>
        <w:t>S</w:t>
      </w:r>
      <w:r w:rsidRPr="005100CD">
        <w:rPr>
          <w:rFonts w:ascii="Tahoma" w:hAnsi="Tahoma" w:cs="Tahoma"/>
          <w:bCs/>
          <w:sz w:val="20"/>
        </w:rPr>
        <w:t>ous-titrer les vidéos pour les utilisateurs sourds ou malentendants, instaurer des raccourcis clavier, mettre en place un système d'audio description du site web pour permet</w:t>
      </w:r>
      <w:r w:rsidRPr="005100CD">
        <w:rPr>
          <w:rFonts w:ascii="Tahoma" w:hAnsi="Tahoma" w:cs="Tahoma"/>
          <w:sz w:val="20"/>
        </w:rPr>
        <w:t xml:space="preserve">tre l'écoute d'un contenu texte, avoir des supports en </w:t>
      </w:r>
      <w:hyperlink r:id="rId17" w:history="1">
        <w:r w:rsidRPr="005100CD">
          <w:rPr>
            <w:rStyle w:val="Lienhypertexte"/>
            <w:rFonts w:ascii="Tahoma" w:hAnsi="Tahoma" w:cs="Tahoma"/>
            <w:sz w:val="20"/>
          </w:rPr>
          <w:t>FALC</w:t>
        </w:r>
      </w:hyperlink>
      <w:r w:rsidRPr="005100CD">
        <w:rPr>
          <w:rFonts w:ascii="Tahoma" w:hAnsi="Tahoma" w:cs="Tahoma"/>
          <w:sz w:val="20"/>
        </w:rPr>
        <w:t xml:space="preserve"> (Facile à lire et à comprendre), avoir des textes qui contrastent fortement avec la couleur de la page,…</w:t>
      </w:r>
    </w:p>
    <w:p w:rsidR="00A747FA" w:rsidRDefault="00A747FA">
      <w:pPr>
        <w:widowControl/>
        <w:autoSpaceDE/>
        <w:autoSpaceDN/>
        <w:spacing w:after="160" w:line="259" w:lineRule="auto"/>
        <w:rPr>
          <w:rFonts w:ascii="Tahoma" w:hAnsi="Tahoma" w:cs="Tahoma"/>
          <w:sz w:val="20"/>
        </w:rPr>
      </w:pPr>
      <w:r>
        <w:rPr>
          <w:rFonts w:ascii="Tahoma" w:hAnsi="Tahoma" w:cs="Tahoma"/>
          <w:sz w:val="20"/>
        </w:rPr>
        <w:br w:type="page"/>
      </w:r>
    </w:p>
    <w:p w:rsidR="00A747FA" w:rsidRPr="00A747FA" w:rsidRDefault="00A747FA" w:rsidP="00A747FA">
      <w:pPr>
        <w:pStyle w:val="Titre"/>
        <w:ind w:left="800" w:firstLine="0"/>
        <w:jc w:val="center"/>
        <w:rPr>
          <w:color w:val="4472C4" w:themeColor="accent5"/>
          <w:spacing w:val="-1"/>
          <w:w w:val="95"/>
          <w:sz w:val="24"/>
          <w:szCs w:val="22"/>
          <w:lang w:val="en-US"/>
        </w:rPr>
      </w:pPr>
      <w:r w:rsidRPr="00A747FA">
        <w:rPr>
          <w:color w:val="4472C4" w:themeColor="accent5"/>
          <w:spacing w:val="-1"/>
          <w:w w:val="95"/>
          <w:sz w:val="24"/>
          <w:szCs w:val="22"/>
          <w:lang w:val="en-US"/>
        </w:rPr>
        <w:lastRenderedPageBreak/>
        <w:t>DEVELOPPEMENT DURABLE (VOLET ENVIRONNEMENTAL) – pour information</w:t>
      </w:r>
    </w:p>
    <w:p w:rsidR="00A747FA" w:rsidRDefault="00A747FA" w:rsidP="00A747FA">
      <w:pPr>
        <w:tabs>
          <w:tab w:val="left" w:pos="248"/>
        </w:tabs>
      </w:pPr>
    </w:p>
    <w:p w:rsidR="00A747FA" w:rsidRDefault="00A747FA" w:rsidP="00A747FA">
      <w:pPr>
        <w:tabs>
          <w:tab w:val="left" w:pos="248"/>
        </w:tabs>
      </w:pPr>
      <w:r>
        <w:t>L’Union européenne a défini une stratégie européenne de développement durable visant à améliorer le bien-être et les conditions de vie des générations présentes et futures. Depuis l’adoption de l’Agenda 2030 en septembre 2015, la Commission met en œuvre des objectifs de développement durable (ODD). Elle se base sur 4 piliers du développement durable : économique, social, environnemental, gouvernance mondiale (promotion du développement durable en dehors de l’UE, y compris les aspects concernant la démocratie, la paix, la sécurité et la liberté).</w:t>
      </w:r>
    </w:p>
    <w:p w:rsidR="00A747FA" w:rsidRDefault="00A747FA" w:rsidP="00A747FA">
      <w:pPr>
        <w:tabs>
          <w:tab w:val="left" w:pos="248"/>
        </w:tabs>
      </w:pPr>
    </w:p>
    <w:p w:rsidR="00A747FA" w:rsidRDefault="00A747FA" w:rsidP="00A747FA">
      <w:pPr>
        <w:tabs>
          <w:tab w:val="left" w:pos="248"/>
        </w:tabs>
      </w:pPr>
      <w:r>
        <w:t>L’article 9 du règlement cadre (UE) n° 2021/1060 précise que « les objectifs des Fonds sont poursuivis conformément à l’objectif consistant à promouvoir le développement durable énoncé à l’article 11 du traité sur le fonctionnement de l’Union européenne, compte tenu des objectifs de développement durable des Nations unies, de l’accord de Paris et du principe consistant à «ne pas causer de préjudice important ».</w:t>
      </w:r>
    </w:p>
    <w:p w:rsidR="00A747FA" w:rsidRDefault="00A747FA" w:rsidP="00A747FA">
      <w:pPr>
        <w:tabs>
          <w:tab w:val="left" w:pos="248"/>
        </w:tabs>
      </w:pPr>
    </w:p>
    <w:p w:rsidR="00A747FA" w:rsidRDefault="00A747FA" w:rsidP="00A747FA">
      <w:pPr>
        <w:tabs>
          <w:tab w:val="left" w:pos="248"/>
        </w:tabs>
      </w:pPr>
      <w:r>
        <w:t>À la suite de la réalisation d’une analyse ex ante, les opérations éligibles au programme ont été jugées comme répondant au principe « Do no significant harm » (DNSH). Ce principe n’entraine donc pas l’établissement d’indicateurs d’objectifs dans la demande. Non traité dans le cadre de l’instruction, aucune évaluation est à transmettre avec le bilan d’exécution. De facto, dans le cadre de la mise en œuvre de ses opérations, le porteur s’engage à ne pas nuire à ce principe.</w:t>
      </w:r>
    </w:p>
    <w:p w:rsidR="00A747FA" w:rsidRDefault="00A747FA" w:rsidP="00A747FA">
      <w:pPr>
        <w:tabs>
          <w:tab w:val="left" w:pos="248"/>
        </w:tabs>
      </w:pPr>
    </w:p>
    <w:p w:rsidR="00A747FA" w:rsidRDefault="00A747FA" w:rsidP="00A747FA">
      <w:pPr>
        <w:tabs>
          <w:tab w:val="left" w:pos="248"/>
        </w:tabs>
      </w:pPr>
      <w:r>
        <w:t>Le porteur de projets est néanmoins vivement invité à poursuivre ou à mettre en place des initiatives :</w:t>
      </w:r>
    </w:p>
    <w:p w:rsidR="00690177" w:rsidRDefault="00690177" w:rsidP="00A747FA">
      <w:pPr>
        <w:tabs>
          <w:tab w:val="left" w:pos="248"/>
        </w:tabs>
      </w:pPr>
    </w:p>
    <w:tbl>
      <w:tblPr>
        <w:tblStyle w:val="Grilledutableau"/>
        <w:tblW w:w="10207" w:type="dxa"/>
        <w:tblInd w:w="-147" w:type="dxa"/>
        <w:tblLook w:val="04A0" w:firstRow="1" w:lastRow="0" w:firstColumn="1" w:lastColumn="0" w:noHBand="0" w:noVBand="1"/>
      </w:tblPr>
      <w:tblGrid>
        <w:gridCol w:w="5018"/>
        <w:gridCol w:w="5189"/>
      </w:tblGrid>
      <w:tr w:rsidR="00A747FA" w:rsidTr="00494490">
        <w:tc>
          <w:tcPr>
            <w:tcW w:w="5018" w:type="dxa"/>
            <w:shd w:val="clear" w:color="auto" w:fill="70AD47" w:themeFill="accent6"/>
          </w:tcPr>
          <w:p w:rsidR="00AF5CF0" w:rsidRPr="00AF5CF0" w:rsidRDefault="00AF5CF0" w:rsidP="00A747FA">
            <w:pPr>
              <w:jc w:val="center"/>
              <w:rPr>
                <w:b/>
                <w:color w:val="FFFFFF" w:themeColor="background1"/>
                <w:sz w:val="8"/>
                <w:szCs w:val="8"/>
              </w:rPr>
            </w:pPr>
          </w:p>
          <w:p w:rsidR="00A747FA" w:rsidRDefault="00A747FA" w:rsidP="00A747FA">
            <w:pPr>
              <w:jc w:val="center"/>
              <w:rPr>
                <w:b/>
                <w:color w:val="FFFFFF" w:themeColor="background1"/>
                <w:sz w:val="24"/>
              </w:rPr>
            </w:pPr>
            <w:r w:rsidRPr="00A747FA">
              <w:rPr>
                <w:b/>
                <w:color w:val="FFFFFF" w:themeColor="background1"/>
                <w:sz w:val="24"/>
              </w:rPr>
              <w:t>Exemples de contribution spécifiques</w:t>
            </w:r>
          </w:p>
          <w:p w:rsidR="00AF5CF0" w:rsidRPr="00AF5CF0" w:rsidRDefault="00AF5CF0" w:rsidP="00A747FA">
            <w:pPr>
              <w:jc w:val="center"/>
              <w:rPr>
                <w:b/>
                <w:color w:val="FFFFFF" w:themeColor="background1"/>
                <w:sz w:val="8"/>
                <w:szCs w:val="8"/>
              </w:rPr>
            </w:pPr>
          </w:p>
        </w:tc>
        <w:tc>
          <w:tcPr>
            <w:tcW w:w="5189" w:type="dxa"/>
            <w:shd w:val="clear" w:color="auto" w:fill="70AD47" w:themeFill="accent6"/>
            <w:vAlign w:val="center"/>
          </w:tcPr>
          <w:p w:rsidR="00A747FA" w:rsidRPr="00A747FA" w:rsidRDefault="00A747FA" w:rsidP="00A747FA">
            <w:pPr>
              <w:jc w:val="center"/>
              <w:rPr>
                <w:b/>
                <w:color w:val="FFFFFF" w:themeColor="background1"/>
                <w:sz w:val="24"/>
              </w:rPr>
            </w:pPr>
            <w:r w:rsidRPr="00A747FA">
              <w:rPr>
                <w:b/>
                <w:color w:val="FFFFFF" w:themeColor="background1"/>
                <w:sz w:val="24"/>
              </w:rPr>
              <w:t>Exemples de contributions transversales</w:t>
            </w:r>
          </w:p>
        </w:tc>
      </w:tr>
      <w:tr w:rsidR="00A747FA" w:rsidTr="00494490">
        <w:tc>
          <w:tcPr>
            <w:tcW w:w="5018" w:type="dxa"/>
          </w:tcPr>
          <w:p w:rsidR="00AF5CF0" w:rsidRPr="00494490" w:rsidRDefault="00AF5CF0" w:rsidP="00AF5CF0">
            <w:pPr>
              <w:tabs>
                <w:tab w:val="left" w:pos="248"/>
              </w:tabs>
              <w:rPr>
                <w:rFonts w:ascii="Times New Roman" w:hAnsi="Times New Roman" w:cs="Times New Roman"/>
                <w:sz w:val="20"/>
                <w:szCs w:val="20"/>
              </w:rPr>
            </w:pPr>
          </w:p>
          <w:p w:rsidR="00AF5CF0" w:rsidRPr="00494490" w:rsidRDefault="00AF5CF0" w:rsidP="00AF5CF0">
            <w:pPr>
              <w:tabs>
                <w:tab w:val="left" w:pos="248"/>
              </w:tabs>
              <w:rPr>
                <w:rFonts w:ascii="Times New Roman" w:hAnsi="Times New Roman" w:cs="Times New Roman"/>
                <w:sz w:val="20"/>
                <w:szCs w:val="20"/>
              </w:rPr>
            </w:pPr>
            <w:r w:rsidRPr="00494490">
              <w:rPr>
                <w:rFonts w:ascii="Times New Roman" w:hAnsi="Times New Roman" w:cs="Times New Roman"/>
                <w:sz w:val="20"/>
                <w:szCs w:val="20"/>
              </w:rPr>
              <w:t>∙</w:t>
            </w:r>
            <w:r w:rsidRPr="00494490">
              <w:rPr>
                <w:sz w:val="20"/>
                <w:szCs w:val="20"/>
              </w:rPr>
              <w:tab/>
              <w:t>Le projet favorise les transports alternatifs (covoiturage, transports en commun, vélo…) ou des modes de travail différents (télétravail…) permettant de réduire l’impact environnemental des déplacements de vos collaborateurs</w:t>
            </w:r>
          </w:p>
          <w:p w:rsidR="00AF5CF0" w:rsidRPr="00494490" w:rsidRDefault="00AF5CF0" w:rsidP="00AF5CF0">
            <w:pPr>
              <w:tabs>
                <w:tab w:val="left" w:pos="248"/>
              </w:tabs>
              <w:rPr>
                <w:sz w:val="20"/>
                <w:szCs w:val="20"/>
              </w:rPr>
            </w:pPr>
          </w:p>
          <w:p w:rsidR="00AF5CF0" w:rsidRPr="00494490" w:rsidRDefault="00AF5CF0" w:rsidP="00AF5CF0">
            <w:pPr>
              <w:tabs>
                <w:tab w:val="left" w:pos="248"/>
              </w:tabs>
              <w:rPr>
                <w:sz w:val="20"/>
                <w:szCs w:val="20"/>
              </w:rPr>
            </w:pPr>
            <w:r w:rsidRPr="00494490">
              <w:rPr>
                <w:rFonts w:ascii="Times New Roman" w:hAnsi="Times New Roman" w:cs="Times New Roman"/>
                <w:sz w:val="20"/>
                <w:szCs w:val="20"/>
              </w:rPr>
              <w:t>∙</w:t>
            </w:r>
            <w:r w:rsidRPr="00494490">
              <w:rPr>
                <w:sz w:val="20"/>
                <w:szCs w:val="20"/>
              </w:rPr>
              <w:tab/>
              <w:t>Le projet fait l’objet d’un bilan carbone,</w:t>
            </w:r>
          </w:p>
          <w:p w:rsidR="00AF5CF0" w:rsidRPr="00494490" w:rsidRDefault="00AF5CF0" w:rsidP="00AF5CF0">
            <w:pPr>
              <w:tabs>
                <w:tab w:val="left" w:pos="248"/>
              </w:tabs>
              <w:rPr>
                <w:sz w:val="20"/>
                <w:szCs w:val="20"/>
              </w:rPr>
            </w:pPr>
          </w:p>
          <w:p w:rsidR="00AF5CF0" w:rsidRPr="00494490" w:rsidRDefault="00AF5CF0" w:rsidP="00AF5CF0">
            <w:pPr>
              <w:tabs>
                <w:tab w:val="left" w:pos="248"/>
              </w:tabs>
              <w:rPr>
                <w:sz w:val="20"/>
                <w:szCs w:val="20"/>
              </w:rPr>
            </w:pPr>
            <w:r w:rsidRPr="00494490">
              <w:rPr>
                <w:rFonts w:ascii="Times New Roman" w:hAnsi="Times New Roman" w:cs="Times New Roman"/>
                <w:sz w:val="20"/>
                <w:szCs w:val="20"/>
              </w:rPr>
              <w:t>∙</w:t>
            </w:r>
            <w:r w:rsidRPr="00494490">
              <w:rPr>
                <w:sz w:val="20"/>
                <w:szCs w:val="20"/>
              </w:rPr>
              <w:tab/>
              <w:t>Le projet est étudié au regard des effets sur le changement climatique,</w:t>
            </w:r>
          </w:p>
          <w:p w:rsidR="00AF5CF0" w:rsidRPr="00494490" w:rsidRDefault="00AF5CF0" w:rsidP="00AF5CF0">
            <w:pPr>
              <w:tabs>
                <w:tab w:val="left" w:pos="248"/>
              </w:tabs>
              <w:rPr>
                <w:sz w:val="20"/>
                <w:szCs w:val="20"/>
              </w:rPr>
            </w:pPr>
          </w:p>
          <w:p w:rsidR="00AF5CF0" w:rsidRPr="00494490" w:rsidRDefault="00AF5CF0" w:rsidP="00AF5CF0">
            <w:pPr>
              <w:tabs>
                <w:tab w:val="left" w:pos="248"/>
              </w:tabs>
              <w:rPr>
                <w:sz w:val="20"/>
                <w:szCs w:val="20"/>
              </w:rPr>
            </w:pPr>
            <w:r w:rsidRPr="00494490">
              <w:rPr>
                <w:rFonts w:ascii="Times New Roman" w:hAnsi="Times New Roman" w:cs="Times New Roman"/>
                <w:sz w:val="20"/>
                <w:szCs w:val="20"/>
              </w:rPr>
              <w:t>∙</w:t>
            </w:r>
            <w:r w:rsidRPr="00494490">
              <w:rPr>
                <w:sz w:val="20"/>
                <w:szCs w:val="20"/>
              </w:rPr>
              <w:tab/>
              <w:t>Le projet contribue à produire ou diffuser des connaissances sur le changement climatique, la protection de la biodiversité ou des ressources naturelles (vous avez entrepris des actions de promotion et de sensibilisation du développement durable),</w:t>
            </w:r>
          </w:p>
          <w:p w:rsidR="00AF5CF0" w:rsidRPr="00494490" w:rsidRDefault="00AF5CF0" w:rsidP="00AF5CF0">
            <w:pPr>
              <w:tabs>
                <w:tab w:val="left" w:pos="248"/>
              </w:tabs>
              <w:rPr>
                <w:sz w:val="20"/>
                <w:szCs w:val="20"/>
              </w:rPr>
            </w:pPr>
          </w:p>
          <w:p w:rsidR="00AF5CF0" w:rsidRPr="00494490" w:rsidRDefault="00AF5CF0" w:rsidP="00AF5CF0">
            <w:pPr>
              <w:tabs>
                <w:tab w:val="left" w:pos="248"/>
              </w:tabs>
              <w:rPr>
                <w:sz w:val="20"/>
                <w:szCs w:val="20"/>
              </w:rPr>
            </w:pPr>
            <w:r w:rsidRPr="00494490">
              <w:rPr>
                <w:rFonts w:ascii="Times New Roman" w:hAnsi="Times New Roman" w:cs="Times New Roman"/>
                <w:sz w:val="20"/>
                <w:szCs w:val="20"/>
              </w:rPr>
              <w:t>∙</w:t>
            </w:r>
            <w:r w:rsidRPr="00494490">
              <w:rPr>
                <w:sz w:val="20"/>
                <w:szCs w:val="20"/>
              </w:rPr>
              <w:tab/>
              <w:t>Le projet préserve ou valorise le patrimoine naturel,</w:t>
            </w:r>
          </w:p>
          <w:p w:rsidR="00AF5CF0" w:rsidRPr="00494490" w:rsidRDefault="00AF5CF0" w:rsidP="00AF5CF0">
            <w:pPr>
              <w:tabs>
                <w:tab w:val="left" w:pos="248"/>
              </w:tabs>
              <w:rPr>
                <w:sz w:val="20"/>
                <w:szCs w:val="20"/>
              </w:rPr>
            </w:pPr>
          </w:p>
          <w:p w:rsidR="00AF5CF0" w:rsidRPr="00494490" w:rsidRDefault="00AF5CF0" w:rsidP="00AF5CF0">
            <w:pPr>
              <w:tabs>
                <w:tab w:val="left" w:pos="248"/>
              </w:tabs>
              <w:rPr>
                <w:sz w:val="20"/>
                <w:szCs w:val="20"/>
              </w:rPr>
            </w:pPr>
            <w:r w:rsidRPr="00494490">
              <w:rPr>
                <w:rFonts w:ascii="Times New Roman" w:hAnsi="Times New Roman" w:cs="Times New Roman"/>
                <w:sz w:val="20"/>
                <w:szCs w:val="20"/>
              </w:rPr>
              <w:t>∙</w:t>
            </w:r>
            <w:r w:rsidRPr="00494490">
              <w:rPr>
                <w:sz w:val="20"/>
                <w:szCs w:val="20"/>
              </w:rPr>
              <w:tab/>
              <w:t>Le projet intègre des enjeux liés au changement climatique (réduction des consommations et des déchets, eau, gaz, électricité, ordures, papiers, parc de véhicules professionnels, protection de la biodiversité et des ressources naturelles, etc.),</w:t>
            </w:r>
          </w:p>
          <w:p w:rsidR="00AF5CF0" w:rsidRPr="00494490" w:rsidRDefault="00AF5CF0" w:rsidP="00AF5CF0">
            <w:pPr>
              <w:tabs>
                <w:tab w:val="left" w:pos="248"/>
              </w:tabs>
              <w:rPr>
                <w:sz w:val="20"/>
                <w:szCs w:val="20"/>
              </w:rPr>
            </w:pPr>
          </w:p>
          <w:p w:rsidR="00A747FA" w:rsidRPr="00494490" w:rsidRDefault="00AF5CF0" w:rsidP="00AF5CF0">
            <w:pPr>
              <w:tabs>
                <w:tab w:val="left" w:pos="248"/>
              </w:tabs>
              <w:rPr>
                <w:sz w:val="20"/>
                <w:szCs w:val="20"/>
              </w:rPr>
            </w:pPr>
            <w:r w:rsidRPr="00494490">
              <w:rPr>
                <w:rFonts w:ascii="Times New Roman" w:hAnsi="Times New Roman" w:cs="Times New Roman"/>
                <w:sz w:val="20"/>
                <w:szCs w:val="20"/>
              </w:rPr>
              <w:t>∙</w:t>
            </w:r>
            <w:r w:rsidRPr="00494490">
              <w:rPr>
                <w:sz w:val="20"/>
                <w:szCs w:val="20"/>
              </w:rPr>
              <w:tab/>
              <w:t>Votre projet a bénéficié d’un accompagnement (avis d’experts environnementaux ADEME, DREAL, Agence de l’eau, bureaux d’études, etc.).</w:t>
            </w:r>
          </w:p>
        </w:tc>
        <w:tc>
          <w:tcPr>
            <w:tcW w:w="5189" w:type="dxa"/>
          </w:tcPr>
          <w:p w:rsidR="00AF5CF0" w:rsidRPr="00494490" w:rsidRDefault="00AF5CF0" w:rsidP="00AF5CF0">
            <w:pPr>
              <w:tabs>
                <w:tab w:val="left" w:pos="248"/>
              </w:tabs>
              <w:rPr>
                <w:rFonts w:ascii="Times New Roman" w:hAnsi="Times New Roman" w:cs="Times New Roman"/>
                <w:sz w:val="20"/>
                <w:szCs w:val="20"/>
              </w:rPr>
            </w:pPr>
          </w:p>
          <w:p w:rsidR="00AF5CF0" w:rsidRPr="00494490" w:rsidRDefault="00AF5CF0" w:rsidP="00AF5CF0">
            <w:pPr>
              <w:tabs>
                <w:tab w:val="left" w:pos="248"/>
              </w:tabs>
              <w:rPr>
                <w:sz w:val="20"/>
                <w:szCs w:val="20"/>
              </w:rPr>
            </w:pPr>
            <w:r w:rsidRPr="00494490">
              <w:rPr>
                <w:rFonts w:ascii="Times New Roman" w:hAnsi="Times New Roman" w:cs="Times New Roman"/>
                <w:sz w:val="20"/>
                <w:szCs w:val="20"/>
              </w:rPr>
              <w:t>∙</w:t>
            </w:r>
            <w:r w:rsidRPr="00494490">
              <w:rPr>
                <w:sz w:val="20"/>
                <w:szCs w:val="20"/>
              </w:rPr>
              <w:tab/>
              <w:t>Les Recours aux marchés publics comportant des clauses environnementales</w:t>
            </w:r>
          </w:p>
          <w:p w:rsidR="00AF5CF0" w:rsidRPr="00494490" w:rsidRDefault="00AF5CF0" w:rsidP="00AF5CF0">
            <w:pPr>
              <w:tabs>
                <w:tab w:val="left" w:pos="248"/>
              </w:tabs>
              <w:rPr>
                <w:sz w:val="20"/>
                <w:szCs w:val="20"/>
              </w:rPr>
            </w:pPr>
          </w:p>
          <w:p w:rsidR="00AF5CF0" w:rsidRPr="00494490" w:rsidRDefault="00AF5CF0" w:rsidP="00AF5CF0">
            <w:pPr>
              <w:tabs>
                <w:tab w:val="left" w:pos="248"/>
              </w:tabs>
              <w:rPr>
                <w:sz w:val="20"/>
                <w:szCs w:val="20"/>
              </w:rPr>
            </w:pPr>
            <w:r w:rsidRPr="00494490">
              <w:rPr>
                <w:rFonts w:ascii="Times New Roman" w:hAnsi="Times New Roman" w:cs="Times New Roman"/>
                <w:sz w:val="20"/>
                <w:szCs w:val="20"/>
              </w:rPr>
              <w:t>∙</w:t>
            </w:r>
            <w:r w:rsidRPr="00494490">
              <w:rPr>
                <w:sz w:val="20"/>
                <w:szCs w:val="20"/>
              </w:rPr>
              <w:tab/>
              <w:t>vous avez mis en place une stratégie d’achat responsable et/ou vous favorisez l’emploi local en choisissant des partenaires et fournisseurs locaux (ex. circuits courts)</w:t>
            </w:r>
          </w:p>
          <w:p w:rsidR="00AF5CF0" w:rsidRPr="00494490" w:rsidRDefault="00AF5CF0" w:rsidP="00AF5CF0">
            <w:pPr>
              <w:tabs>
                <w:tab w:val="left" w:pos="248"/>
              </w:tabs>
              <w:rPr>
                <w:sz w:val="20"/>
                <w:szCs w:val="20"/>
              </w:rPr>
            </w:pPr>
          </w:p>
          <w:p w:rsidR="00AF5CF0" w:rsidRPr="00494490" w:rsidRDefault="00AF5CF0" w:rsidP="00AF5CF0">
            <w:pPr>
              <w:tabs>
                <w:tab w:val="left" w:pos="248"/>
              </w:tabs>
              <w:rPr>
                <w:sz w:val="20"/>
                <w:szCs w:val="20"/>
              </w:rPr>
            </w:pPr>
            <w:r w:rsidRPr="00494490">
              <w:rPr>
                <w:rFonts w:ascii="Times New Roman" w:hAnsi="Times New Roman" w:cs="Times New Roman"/>
                <w:sz w:val="20"/>
                <w:szCs w:val="20"/>
              </w:rPr>
              <w:t>∙</w:t>
            </w:r>
            <w:r w:rsidRPr="00494490">
              <w:rPr>
                <w:sz w:val="20"/>
                <w:szCs w:val="20"/>
              </w:rPr>
              <w:tab/>
              <w:t>Une démarche générale en faveur de l’environnement a été initiée (certification écolabel ou équivalent, agenda 21),</w:t>
            </w:r>
          </w:p>
          <w:p w:rsidR="00AF5CF0" w:rsidRPr="00494490" w:rsidRDefault="00AF5CF0" w:rsidP="00AF5CF0">
            <w:pPr>
              <w:tabs>
                <w:tab w:val="left" w:pos="248"/>
              </w:tabs>
              <w:rPr>
                <w:sz w:val="20"/>
                <w:szCs w:val="20"/>
              </w:rPr>
            </w:pPr>
          </w:p>
          <w:p w:rsidR="00AF5CF0" w:rsidRPr="00494490" w:rsidRDefault="00AF5CF0" w:rsidP="00AF5CF0">
            <w:pPr>
              <w:tabs>
                <w:tab w:val="left" w:pos="248"/>
              </w:tabs>
              <w:rPr>
                <w:sz w:val="20"/>
                <w:szCs w:val="20"/>
              </w:rPr>
            </w:pPr>
            <w:r w:rsidRPr="00494490">
              <w:rPr>
                <w:rFonts w:ascii="Times New Roman" w:hAnsi="Times New Roman" w:cs="Times New Roman"/>
                <w:sz w:val="20"/>
                <w:szCs w:val="20"/>
              </w:rPr>
              <w:t>∙</w:t>
            </w:r>
            <w:r w:rsidRPr="00494490">
              <w:rPr>
                <w:sz w:val="20"/>
                <w:szCs w:val="20"/>
              </w:rPr>
              <w:tab/>
              <w:t>Une démarche de réduction de la consommation a été initiée dans un domaine spécifique (gaz, électricité, eau, déchets),</w:t>
            </w:r>
          </w:p>
          <w:p w:rsidR="00AF5CF0" w:rsidRPr="00494490" w:rsidRDefault="00AF5CF0" w:rsidP="00AF5CF0">
            <w:pPr>
              <w:tabs>
                <w:tab w:val="left" w:pos="248"/>
              </w:tabs>
              <w:rPr>
                <w:sz w:val="20"/>
                <w:szCs w:val="20"/>
              </w:rPr>
            </w:pPr>
          </w:p>
          <w:p w:rsidR="00A747FA" w:rsidRPr="00494490" w:rsidRDefault="00AF5CF0" w:rsidP="00AF5CF0">
            <w:pPr>
              <w:tabs>
                <w:tab w:val="left" w:pos="248"/>
              </w:tabs>
              <w:rPr>
                <w:sz w:val="20"/>
                <w:szCs w:val="20"/>
              </w:rPr>
            </w:pPr>
            <w:r w:rsidRPr="00494490">
              <w:rPr>
                <w:rFonts w:ascii="Times New Roman" w:hAnsi="Times New Roman" w:cs="Times New Roman"/>
                <w:sz w:val="20"/>
                <w:szCs w:val="20"/>
              </w:rPr>
              <w:t>∙</w:t>
            </w:r>
            <w:r w:rsidRPr="00494490">
              <w:rPr>
                <w:sz w:val="20"/>
                <w:szCs w:val="20"/>
              </w:rPr>
              <w:tab/>
              <w:t>vous avez souscrit à un contrat de fourniture d’électricité d’origine renouvelable</w:t>
            </w:r>
          </w:p>
        </w:tc>
      </w:tr>
    </w:tbl>
    <w:p w:rsidR="00494490" w:rsidRDefault="00494490" w:rsidP="00A747FA">
      <w:pPr>
        <w:tabs>
          <w:tab w:val="left" w:pos="248"/>
        </w:tabs>
        <w:sectPr w:rsidR="00494490" w:rsidSect="00AF55BC">
          <w:footerReference w:type="default" r:id="rId18"/>
          <w:pgSz w:w="11906" w:h="16838"/>
          <w:pgMar w:top="992" w:right="1077" w:bottom="1418" w:left="1077" w:header="709" w:footer="709" w:gutter="0"/>
          <w:cols w:space="708"/>
          <w:docGrid w:linePitch="360"/>
        </w:sectPr>
      </w:pPr>
    </w:p>
    <w:p w:rsidR="00A747FA" w:rsidRPr="00901FBC" w:rsidRDefault="009B4D2A" w:rsidP="00A747FA">
      <w:pPr>
        <w:tabs>
          <w:tab w:val="left" w:pos="248"/>
        </w:tabs>
      </w:pPr>
      <w:r>
        <w:rPr>
          <w:rFonts w:ascii="Tahoma" w:hAnsi="Tahoma" w:cs="Tahoma"/>
          <w:noProof/>
          <w:spacing w:val="1"/>
          <w:lang w:eastAsia="fr-FR"/>
        </w:rPr>
        <w:lastRenderedPageBreak/>
        <mc:AlternateContent>
          <mc:Choice Requires="wps">
            <w:drawing>
              <wp:anchor distT="0" distB="0" distL="114300" distR="114300" simplePos="0" relativeHeight="251665408" behindDoc="0" locked="0" layoutInCell="1" allowOverlap="1" wp14:anchorId="5CAF27BF" wp14:editId="4694B409">
                <wp:simplePos x="0" y="0"/>
                <wp:positionH relativeFrom="column">
                  <wp:posOffset>403785</wp:posOffset>
                </wp:positionH>
                <wp:positionV relativeFrom="paragraph">
                  <wp:posOffset>4674417</wp:posOffset>
                </wp:positionV>
                <wp:extent cx="1841500" cy="311150"/>
                <wp:effectExtent l="0" t="0" r="25400" b="12700"/>
                <wp:wrapNone/>
                <wp:docPr id="5" name="Rectangle à coins arrondis 5"/>
                <wp:cNvGraphicFramePr/>
                <a:graphic xmlns:a="http://schemas.openxmlformats.org/drawingml/2006/main">
                  <a:graphicData uri="http://schemas.microsoft.com/office/word/2010/wordprocessingShape">
                    <wps:wsp>
                      <wps:cNvSpPr/>
                      <wps:spPr>
                        <a:xfrm>
                          <a:off x="0" y="0"/>
                          <a:ext cx="1841500" cy="311150"/>
                        </a:xfrm>
                        <a:prstGeom prst="round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rsidR="009B4D2A" w:rsidRPr="0008044F" w:rsidRDefault="006923AD" w:rsidP="009B4D2A">
                            <w:pPr>
                              <w:jc w:val="center"/>
                              <w:rPr>
                                <w:b/>
                                <w:color w:val="000000" w:themeColor="text1"/>
                              </w:rPr>
                            </w:pPr>
                            <w:hyperlink r:id="rId19" w:history="1">
                              <w:r w:rsidR="009B4D2A" w:rsidRPr="0008044F">
                                <w:rPr>
                                  <w:rStyle w:val="Lienhypertexte"/>
                                  <w:b/>
                                  <w:color w:val="000000" w:themeColor="text1"/>
                                </w:rPr>
                                <w:t>FLOT mixité</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AF27BF" id="Rectangle à coins arrondis 5" o:spid="_x0000_s1026" style="position:absolute;margin-left:31.8pt;margin-top:368.05pt;width:145pt;height: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" fillcolor="#70ad47 [3209]" strokecolor="#1f4d78 [1604]" strokeweight="1pt">
                <v:stroke joinstyle="miter"/>
                <v:textbox>
                  <w:txbxContent>
                    <w:p w:rsidR="009B4D2A" w:rsidRPr="0008044F" w:rsidRDefault="0008044F" w:rsidP="009B4D2A">
                      <w:pPr>
                        <w:jc w:val="center"/>
                        <w:rPr>
                          <w:b/>
                          <w:color w:val="000000" w:themeColor="text1"/>
                        </w:rPr>
                      </w:pPr>
                      <w:hyperlink r:id="rId20" w:history="1">
                        <w:r w:rsidR="009B4D2A" w:rsidRPr="0008044F">
                          <w:rPr>
                            <w:rStyle w:val="Lienhypertexte"/>
                            <w:b/>
                            <w:color w:val="000000" w:themeColor="text1"/>
                          </w:rPr>
                          <w:t>FLO</w:t>
                        </w:r>
                        <w:r w:rsidR="009B4D2A" w:rsidRPr="0008044F">
                          <w:rPr>
                            <w:rStyle w:val="Lienhypertexte"/>
                            <w:b/>
                            <w:color w:val="000000" w:themeColor="text1"/>
                          </w:rPr>
                          <w:t>T</w:t>
                        </w:r>
                        <w:r w:rsidR="009B4D2A" w:rsidRPr="0008044F">
                          <w:rPr>
                            <w:rStyle w:val="Lienhypertexte"/>
                            <w:b/>
                            <w:color w:val="000000" w:themeColor="text1"/>
                          </w:rPr>
                          <w:t xml:space="preserve"> mixité</w:t>
                        </w:r>
                      </w:hyperlink>
                    </w:p>
                  </w:txbxContent>
                </v:textbox>
              </v:roundrect>
            </w:pict>
          </mc:Fallback>
        </mc:AlternateContent>
      </w:r>
      <w:r>
        <w:rPr>
          <w:rFonts w:ascii="Tahoma" w:hAnsi="Tahoma" w:cs="Tahoma"/>
          <w:noProof/>
          <w:spacing w:val="1"/>
          <w:lang w:eastAsia="fr-FR"/>
        </w:rPr>
        <mc:AlternateContent>
          <mc:Choice Requires="wps">
            <w:drawing>
              <wp:anchor distT="0" distB="0" distL="114300" distR="114300" simplePos="0" relativeHeight="251663360" behindDoc="0" locked="0" layoutInCell="1" allowOverlap="1" wp14:anchorId="5498902A" wp14:editId="7BDF8833">
                <wp:simplePos x="0" y="0"/>
                <wp:positionH relativeFrom="column">
                  <wp:posOffset>6436210</wp:posOffset>
                </wp:positionH>
                <wp:positionV relativeFrom="paragraph">
                  <wp:posOffset>5661996</wp:posOffset>
                </wp:positionV>
                <wp:extent cx="2419350" cy="329565"/>
                <wp:effectExtent l="0" t="0" r="19050" b="13335"/>
                <wp:wrapNone/>
                <wp:docPr id="6" name="Rectangle à coins arrondis 6"/>
                <wp:cNvGraphicFramePr/>
                <a:graphic xmlns:a="http://schemas.openxmlformats.org/drawingml/2006/main">
                  <a:graphicData uri="http://schemas.microsoft.com/office/word/2010/wordprocessingShape">
                    <wps:wsp>
                      <wps:cNvSpPr/>
                      <wps:spPr>
                        <a:xfrm>
                          <a:off x="0" y="0"/>
                          <a:ext cx="2419350" cy="329565"/>
                        </a:xfrm>
                        <a:prstGeom prst="round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rsidR="009B4D2A" w:rsidRPr="0008044F" w:rsidRDefault="006923AD" w:rsidP="009B4D2A">
                            <w:pPr>
                              <w:jc w:val="center"/>
                              <w:rPr>
                                <w:b/>
                                <w:color w:val="000000" w:themeColor="text1"/>
                              </w:rPr>
                            </w:pPr>
                            <w:hyperlink r:id="rId21" w:history="1">
                              <w:r w:rsidR="009B4D2A" w:rsidRPr="0008044F">
                                <w:rPr>
                                  <w:rStyle w:val="Lienhypertexte"/>
                                  <w:b/>
                                  <w:color w:val="000000" w:themeColor="text1"/>
                                </w:rPr>
                                <w:t>FLOT inégalités salariales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98902A" id="Rectangle à coins arrondis 6" o:spid="_x0000_s1027" style="position:absolute;margin-left:506.8pt;margin-top:445.85pt;width:190.5pt;height:2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" fillcolor="#70ad47 [3209]" strokecolor="#1f4d78 [1604]" strokeweight="1pt">
                <v:stroke joinstyle="miter"/>
                <v:textbox>
                  <w:txbxContent>
                    <w:p w:rsidR="009B4D2A" w:rsidRPr="0008044F" w:rsidRDefault="0008044F" w:rsidP="009B4D2A">
                      <w:pPr>
                        <w:jc w:val="center"/>
                        <w:rPr>
                          <w:b/>
                          <w:color w:val="000000" w:themeColor="text1"/>
                        </w:rPr>
                      </w:pPr>
                      <w:hyperlink r:id="rId22" w:history="1">
                        <w:r w:rsidR="009B4D2A" w:rsidRPr="0008044F">
                          <w:rPr>
                            <w:rStyle w:val="Lienhypertexte"/>
                            <w:b/>
                            <w:color w:val="000000" w:themeColor="text1"/>
                          </w:rPr>
                          <w:t>FLOT inégalités salariales</w:t>
                        </w:r>
                      </w:hyperlink>
                    </w:p>
                  </w:txbxContent>
                </v:textbox>
              </v:roundrect>
            </w:pict>
          </mc:Fallback>
        </mc:AlternateContent>
      </w:r>
      <w:r>
        <w:rPr>
          <w:rFonts w:ascii="Tahoma" w:hAnsi="Tahoma" w:cs="Tahoma"/>
          <w:noProof/>
          <w:spacing w:val="1"/>
          <w:lang w:eastAsia="fr-FR"/>
        </w:rPr>
        <mc:AlternateContent>
          <mc:Choice Requires="wps">
            <w:drawing>
              <wp:anchor distT="0" distB="0" distL="114300" distR="114300" simplePos="0" relativeHeight="251661312" behindDoc="0" locked="0" layoutInCell="1" allowOverlap="1" wp14:anchorId="47CD81FB" wp14:editId="32004DE1">
                <wp:simplePos x="0" y="0"/>
                <wp:positionH relativeFrom="margin">
                  <wp:align>center</wp:align>
                </wp:positionH>
                <wp:positionV relativeFrom="paragraph">
                  <wp:posOffset>4679577</wp:posOffset>
                </wp:positionV>
                <wp:extent cx="1841500" cy="329565"/>
                <wp:effectExtent l="0" t="0" r="25400" b="13335"/>
                <wp:wrapNone/>
                <wp:docPr id="2" name="Rectangle à coins arrondis 2"/>
                <wp:cNvGraphicFramePr/>
                <a:graphic xmlns:a="http://schemas.openxmlformats.org/drawingml/2006/main">
                  <a:graphicData uri="http://schemas.microsoft.com/office/word/2010/wordprocessingShape">
                    <wps:wsp>
                      <wps:cNvSpPr/>
                      <wps:spPr>
                        <a:xfrm>
                          <a:off x="0" y="0"/>
                          <a:ext cx="1841500" cy="329565"/>
                        </a:xfrm>
                        <a:prstGeom prst="round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rsidR="009B4D2A" w:rsidRPr="009B4D2A" w:rsidRDefault="006923AD" w:rsidP="009B4D2A">
                            <w:pPr>
                              <w:jc w:val="center"/>
                              <w:rPr>
                                <w:b/>
                                <w:color w:val="000000" w:themeColor="text1"/>
                                <w:u w:val="single"/>
                              </w:rPr>
                            </w:pPr>
                            <w:hyperlink r:id="rId23" w:history="1">
                              <w:r w:rsidR="009B4D2A" w:rsidRPr="009B4D2A">
                                <w:rPr>
                                  <w:rStyle w:val="Lienhypertexte"/>
                                  <w:b/>
                                  <w:color w:val="000000" w:themeColor="text1"/>
                                </w:rPr>
                                <w:t>FLOT sexisme</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CD81FB" id="Rectangle à coins arrondis 2" o:spid="_x0000_s1028" style="position:absolute;margin-left:0;margin-top:368.45pt;width:145pt;height:25.9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" fillcolor="#70ad47 [3209]" strokecolor="#1f4d78 [1604]" strokeweight="1pt">
                <v:stroke joinstyle="miter"/>
                <v:textbox>
                  <w:txbxContent>
                    <w:p w:rsidR="009B4D2A" w:rsidRPr="009B4D2A" w:rsidRDefault="0008044F" w:rsidP="009B4D2A">
                      <w:pPr>
                        <w:jc w:val="center"/>
                        <w:rPr>
                          <w:b/>
                          <w:color w:val="000000" w:themeColor="text1"/>
                          <w:u w:val="single"/>
                        </w:rPr>
                      </w:pPr>
                      <w:hyperlink r:id="rId24" w:history="1">
                        <w:r w:rsidR="009B4D2A" w:rsidRPr="009B4D2A">
                          <w:rPr>
                            <w:rStyle w:val="Lienhypertexte"/>
                            <w:b/>
                            <w:color w:val="000000" w:themeColor="text1"/>
                          </w:rPr>
                          <w:t>FLOT sexisme</w:t>
                        </w:r>
                      </w:hyperlink>
                    </w:p>
                  </w:txbxContent>
                </v:textbox>
                <w10:wrap anchorx="margin"/>
              </v:roundrect>
            </w:pict>
          </mc:Fallback>
        </mc:AlternateContent>
      </w:r>
      <w:r w:rsidR="00494490" w:rsidRPr="00494490">
        <w:rPr>
          <w:rFonts w:ascii="Tahoma" w:hAnsi="Tahoma" w:cs="Tahoma"/>
          <w:noProof/>
          <w:spacing w:val="1"/>
          <w:w w:val="83"/>
          <w:lang w:eastAsia="fr-FR"/>
        </w:rPr>
        <w:drawing>
          <wp:anchor distT="0" distB="0" distL="114300" distR="114300" simplePos="0" relativeHeight="251659264" behindDoc="0" locked="0" layoutInCell="1" allowOverlap="1">
            <wp:simplePos x="0" y="0"/>
            <wp:positionH relativeFrom="page">
              <wp:align>center</wp:align>
            </wp:positionH>
            <wp:positionV relativeFrom="paragraph">
              <wp:posOffset>-529429</wp:posOffset>
            </wp:positionV>
            <wp:extent cx="9317255" cy="6525473"/>
            <wp:effectExtent l="0" t="0" r="0" b="889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email">
                      <a:extLst>
                        <a:ext uri="{BEBA8EAE-BF5A-486C-A8C5-ECC9F3942E4B}">
                          <a14:imgProps xmlns:a14="http://schemas.microsoft.com/office/drawing/2010/main">
                            <a14:imgLayer r:embed="rId2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9317255" cy="6525473"/>
                    </a:xfrm>
                    <a:prstGeom prst="rect">
                      <a:avLst/>
                    </a:prstGeom>
                  </pic:spPr>
                </pic:pic>
              </a:graphicData>
            </a:graphic>
            <wp14:sizeRelH relativeFrom="margin">
              <wp14:pctWidth>0</wp14:pctWidth>
            </wp14:sizeRelH>
            <wp14:sizeRelV relativeFrom="margin">
              <wp14:pctHeight>0</wp14:pctHeight>
            </wp14:sizeRelV>
          </wp:anchor>
        </w:drawing>
      </w:r>
    </w:p>
    <w:sectPr w:rsidR="00A747FA" w:rsidRPr="00901FBC" w:rsidSect="00494490">
      <w:pgSz w:w="16838" w:h="11906" w:orient="landscape"/>
      <w:pgMar w:top="1077" w:right="992"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FBC" w:rsidRDefault="00901FBC" w:rsidP="00901FBC">
      <w:r>
        <w:separator/>
      </w:r>
    </w:p>
  </w:endnote>
  <w:endnote w:type="continuationSeparator" w:id="0">
    <w:p w:rsidR="00901FBC" w:rsidRDefault="00901FBC" w:rsidP="00901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Roboto">
    <w:panose1 w:val="00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F94" w:rsidRDefault="00750F94">
    <w:pPr>
      <w:pStyle w:val="Pieddepage"/>
    </w:pPr>
    <w:r>
      <w:rPr>
        <w:noProof/>
        <w:lang w:eastAsia="fr-FR"/>
      </w:rPr>
      <w:drawing>
        <wp:anchor distT="0" distB="0" distL="114300" distR="114300" simplePos="0" relativeHeight="251659264" behindDoc="0" locked="0" layoutInCell="1" allowOverlap="1" wp14:anchorId="5D328CE1" wp14:editId="77537F7B">
          <wp:simplePos x="0" y="0"/>
          <wp:positionH relativeFrom="margin">
            <wp:align>center</wp:align>
          </wp:positionH>
          <wp:positionV relativeFrom="paragraph">
            <wp:posOffset>-159820</wp:posOffset>
          </wp:positionV>
          <wp:extent cx="4107600" cy="489600"/>
          <wp:effectExtent l="0" t="0" r="7620" b="571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D62 UE.JPG"/>
                  <pic:cNvPicPr/>
                </pic:nvPicPr>
                <pic:blipFill>
                  <a:blip r:embed="rId1">
                    <a:extLst>
                      <a:ext uri="{28A0092B-C50C-407E-A947-70E740481C1C}">
                        <a14:useLocalDpi xmlns:a14="http://schemas.microsoft.com/office/drawing/2010/main" val="0"/>
                      </a:ext>
                    </a:extLst>
                  </a:blip>
                  <a:stretch>
                    <a:fillRect/>
                  </a:stretch>
                </pic:blipFill>
                <pic:spPr>
                  <a:xfrm>
                    <a:off x="0" y="0"/>
                    <a:ext cx="41076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FBC" w:rsidRDefault="00901FBC" w:rsidP="00901FBC">
      <w:r>
        <w:separator/>
      </w:r>
    </w:p>
  </w:footnote>
  <w:footnote w:type="continuationSeparator" w:id="0">
    <w:p w:rsidR="00901FBC" w:rsidRDefault="00901FBC" w:rsidP="00901F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6483F"/>
    <w:multiLevelType w:val="hybridMultilevel"/>
    <w:tmpl w:val="9EC694CE"/>
    <w:lvl w:ilvl="0" w:tplc="212E3518">
      <w:numFmt w:val="bullet"/>
      <w:lvlText w:val="∙"/>
      <w:lvlJc w:val="left"/>
      <w:pPr>
        <w:ind w:left="107" w:hanging="116"/>
      </w:pPr>
      <w:rPr>
        <w:rFonts w:ascii="Calibri" w:eastAsia="Calibri" w:hAnsi="Calibri" w:cs="Calibri" w:hint="default"/>
        <w:w w:val="100"/>
        <w:sz w:val="22"/>
        <w:szCs w:val="22"/>
        <w:lang w:val="fr-FR" w:eastAsia="en-US" w:bidi="ar-SA"/>
      </w:rPr>
    </w:lvl>
    <w:lvl w:ilvl="1" w:tplc="6066C08E">
      <w:numFmt w:val="bullet"/>
      <w:lvlText w:val="•"/>
      <w:lvlJc w:val="left"/>
      <w:pPr>
        <w:ind w:left="542" w:hanging="116"/>
      </w:pPr>
      <w:rPr>
        <w:rFonts w:hint="default"/>
        <w:lang w:val="fr-FR" w:eastAsia="en-US" w:bidi="ar-SA"/>
      </w:rPr>
    </w:lvl>
    <w:lvl w:ilvl="2" w:tplc="BAD04552">
      <w:numFmt w:val="bullet"/>
      <w:lvlText w:val="•"/>
      <w:lvlJc w:val="left"/>
      <w:pPr>
        <w:ind w:left="984" w:hanging="116"/>
      </w:pPr>
      <w:rPr>
        <w:rFonts w:hint="default"/>
        <w:lang w:val="fr-FR" w:eastAsia="en-US" w:bidi="ar-SA"/>
      </w:rPr>
    </w:lvl>
    <w:lvl w:ilvl="3" w:tplc="E6087154">
      <w:numFmt w:val="bullet"/>
      <w:lvlText w:val="•"/>
      <w:lvlJc w:val="left"/>
      <w:pPr>
        <w:ind w:left="1426" w:hanging="116"/>
      </w:pPr>
      <w:rPr>
        <w:rFonts w:hint="default"/>
        <w:lang w:val="fr-FR" w:eastAsia="en-US" w:bidi="ar-SA"/>
      </w:rPr>
    </w:lvl>
    <w:lvl w:ilvl="4" w:tplc="06D2FDF4">
      <w:numFmt w:val="bullet"/>
      <w:lvlText w:val="•"/>
      <w:lvlJc w:val="left"/>
      <w:pPr>
        <w:ind w:left="1868" w:hanging="116"/>
      </w:pPr>
      <w:rPr>
        <w:rFonts w:hint="default"/>
        <w:lang w:val="fr-FR" w:eastAsia="en-US" w:bidi="ar-SA"/>
      </w:rPr>
    </w:lvl>
    <w:lvl w:ilvl="5" w:tplc="22BABE52">
      <w:numFmt w:val="bullet"/>
      <w:lvlText w:val="•"/>
      <w:lvlJc w:val="left"/>
      <w:pPr>
        <w:ind w:left="2311" w:hanging="116"/>
      </w:pPr>
      <w:rPr>
        <w:rFonts w:hint="default"/>
        <w:lang w:val="fr-FR" w:eastAsia="en-US" w:bidi="ar-SA"/>
      </w:rPr>
    </w:lvl>
    <w:lvl w:ilvl="6" w:tplc="041290C4">
      <w:numFmt w:val="bullet"/>
      <w:lvlText w:val="•"/>
      <w:lvlJc w:val="left"/>
      <w:pPr>
        <w:ind w:left="2753" w:hanging="116"/>
      </w:pPr>
      <w:rPr>
        <w:rFonts w:hint="default"/>
        <w:lang w:val="fr-FR" w:eastAsia="en-US" w:bidi="ar-SA"/>
      </w:rPr>
    </w:lvl>
    <w:lvl w:ilvl="7" w:tplc="332A1D1E">
      <w:numFmt w:val="bullet"/>
      <w:lvlText w:val="•"/>
      <w:lvlJc w:val="left"/>
      <w:pPr>
        <w:ind w:left="3195" w:hanging="116"/>
      </w:pPr>
      <w:rPr>
        <w:rFonts w:hint="default"/>
        <w:lang w:val="fr-FR" w:eastAsia="en-US" w:bidi="ar-SA"/>
      </w:rPr>
    </w:lvl>
    <w:lvl w:ilvl="8" w:tplc="7E8C3594">
      <w:numFmt w:val="bullet"/>
      <w:lvlText w:val="•"/>
      <w:lvlJc w:val="left"/>
      <w:pPr>
        <w:ind w:left="3637" w:hanging="116"/>
      </w:pPr>
      <w:rPr>
        <w:rFonts w:hint="default"/>
        <w:lang w:val="fr-FR" w:eastAsia="en-US" w:bidi="ar-SA"/>
      </w:rPr>
    </w:lvl>
  </w:abstractNum>
  <w:abstractNum w:abstractNumId="1" w15:restartNumberingAfterBreak="0">
    <w:nsid w:val="0A691BCB"/>
    <w:multiLevelType w:val="hybridMultilevel"/>
    <w:tmpl w:val="F404DA9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644156"/>
    <w:multiLevelType w:val="hybridMultilevel"/>
    <w:tmpl w:val="6966FED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B141F6"/>
    <w:multiLevelType w:val="hybridMultilevel"/>
    <w:tmpl w:val="7FD81A76"/>
    <w:lvl w:ilvl="0" w:tplc="135AD61C">
      <w:start w:val="1"/>
      <w:numFmt w:val="decimal"/>
      <w:lvlText w:val="%1."/>
      <w:lvlJc w:val="left"/>
      <w:pPr>
        <w:ind w:left="720" w:hanging="360"/>
      </w:pPr>
      <w:rPr>
        <w:rFonts w:hint="default"/>
        <w:color w:val="4E81BD"/>
        <w:w w:val="95"/>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74F66C7"/>
    <w:multiLevelType w:val="hybridMultilevel"/>
    <w:tmpl w:val="68FAB6E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F583410"/>
    <w:multiLevelType w:val="hybridMultilevel"/>
    <w:tmpl w:val="F764565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4A3759"/>
    <w:multiLevelType w:val="hybridMultilevel"/>
    <w:tmpl w:val="2EBC4B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2887F8E"/>
    <w:multiLevelType w:val="hybridMultilevel"/>
    <w:tmpl w:val="07906BF2"/>
    <w:lvl w:ilvl="0" w:tplc="304884BE">
      <w:start w:val="3"/>
      <w:numFmt w:val="decimal"/>
      <w:lvlText w:val="%1"/>
      <w:lvlJc w:val="left"/>
      <w:pPr>
        <w:ind w:left="800" w:hanging="360"/>
      </w:pPr>
      <w:rPr>
        <w:rFonts w:hint="default"/>
      </w:rPr>
    </w:lvl>
    <w:lvl w:ilvl="1" w:tplc="040C0019" w:tentative="1">
      <w:start w:val="1"/>
      <w:numFmt w:val="lowerLetter"/>
      <w:lvlText w:val="%2."/>
      <w:lvlJc w:val="left"/>
      <w:pPr>
        <w:ind w:left="1520" w:hanging="360"/>
      </w:pPr>
    </w:lvl>
    <w:lvl w:ilvl="2" w:tplc="040C001B" w:tentative="1">
      <w:start w:val="1"/>
      <w:numFmt w:val="lowerRoman"/>
      <w:lvlText w:val="%3."/>
      <w:lvlJc w:val="right"/>
      <w:pPr>
        <w:ind w:left="2240" w:hanging="180"/>
      </w:pPr>
    </w:lvl>
    <w:lvl w:ilvl="3" w:tplc="040C000F" w:tentative="1">
      <w:start w:val="1"/>
      <w:numFmt w:val="decimal"/>
      <w:lvlText w:val="%4."/>
      <w:lvlJc w:val="left"/>
      <w:pPr>
        <w:ind w:left="2960" w:hanging="360"/>
      </w:pPr>
    </w:lvl>
    <w:lvl w:ilvl="4" w:tplc="040C0019" w:tentative="1">
      <w:start w:val="1"/>
      <w:numFmt w:val="lowerLetter"/>
      <w:lvlText w:val="%5."/>
      <w:lvlJc w:val="left"/>
      <w:pPr>
        <w:ind w:left="3680" w:hanging="360"/>
      </w:pPr>
    </w:lvl>
    <w:lvl w:ilvl="5" w:tplc="040C001B" w:tentative="1">
      <w:start w:val="1"/>
      <w:numFmt w:val="lowerRoman"/>
      <w:lvlText w:val="%6."/>
      <w:lvlJc w:val="right"/>
      <w:pPr>
        <w:ind w:left="4400" w:hanging="180"/>
      </w:pPr>
    </w:lvl>
    <w:lvl w:ilvl="6" w:tplc="040C000F" w:tentative="1">
      <w:start w:val="1"/>
      <w:numFmt w:val="decimal"/>
      <w:lvlText w:val="%7."/>
      <w:lvlJc w:val="left"/>
      <w:pPr>
        <w:ind w:left="5120" w:hanging="360"/>
      </w:pPr>
    </w:lvl>
    <w:lvl w:ilvl="7" w:tplc="040C0019" w:tentative="1">
      <w:start w:val="1"/>
      <w:numFmt w:val="lowerLetter"/>
      <w:lvlText w:val="%8."/>
      <w:lvlJc w:val="left"/>
      <w:pPr>
        <w:ind w:left="5840" w:hanging="360"/>
      </w:pPr>
    </w:lvl>
    <w:lvl w:ilvl="8" w:tplc="040C001B" w:tentative="1">
      <w:start w:val="1"/>
      <w:numFmt w:val="lowerRoman"/>
      <w:lvlText w:val="%9."/>
      <w:lvlJc w:val="right"/>
      <w:pPr>
        <w:ind w:left="6560" w:hanging="180"/>
      </w:pPr>
    </w:lvl>
  </w:abstractNum>
  <w:abstractNum w:abstractNumId="8" w15:restartNumberingAfterBreak="0">
    <w:nsid w:val="2A01156D"/>
    <w:multiLevelType w:val="hybridMultilevel"/>
    <w:tmpl w:val="4844C5CA"/>
    <w:lvl w:ilvl="0" w:tplc="60306822">
      <w:start w:val="1"/>
      <w:numFmt w:val="decimal"/>
      <w:lvlText w:val="%1."/>
      <w:lvlJc w:val="left"/>
      <w:pPr>
        <w:ind w:left="360" w:hanging="248"/>
      </w:pPr>
      <w:rPr>
        <w:rFonts w:ascii="Tahoma" w:eastAsia="Tahoma" w:hAnsi="Tahoma" w:cs="Tahoma" w:hint="default"/>
        <w:b/>
        <w:bCs/>
        <w:color w:val="4E81BD"/>
        <w:spacing w:val="0"/>
        <w:w w:val="88"/>
        <w:sz w:val="22"/>
        <w:szCs w:val="22"/>
        <w:lang w:val="fr-FR" w:eastAsia="en-US" w:bidi="ar-SA"/>
      </w:rPr>
    </w:lvl>
    <w:lvl w:ilvl="1" w:tplc="38440B80">
      <w:numFmt w:val="bullet"/>
      <w:lvlText w:val="➔"/>
      <w:lvlJc w:val="left"/>
      <w:pPr>
        <w:ind w:left="832" w:hanging="360"/>
      </w:pPr>
      <w:rPr>
        <w:rFonts w:ascii="Segoe UI Symbol" w:eastAsia="Segoe UI Symbol" w:hAnsi="Segoe UI Symbol" w:cs="Segoe UI Symbol" w:hint="default"/>
        <w:w w:val="99"/>
        <w:sz w:val="24"/>
        <w:szCs w:val="24"/>
        <w:lang w:val="fr-FR" w:eastAsia="en-US" w:bidi="ar-SA"/>
      </w:rPr>
    </w:lvl>
    <w:lvl w:ilvl="2" w:tplc="82A8C8B8">
      <w:numFmt w:val="bullet"/>
      <w:lvlText w:val="•"/>
      <w:lvlJc w:val="left"/>
      <w:pPr>
        <w:ind w:left="1855" w:hanging="360"/>
      </w:pPr>
      <w:rPr>
        <w:rFonts w:hint="default"/>
        <w:lang w:val="fr-FR" w:eastAsia="en-US" w:bidi="ar-SA"/>
      </w:rPr>
    </w:lvl>
    <w:lvl w:ilvl="3" w:tplc="CB262D9A">
      <w:numFmt w:val="bullet"/>
      <w:lvlText w:val="•"/>
      <w:lvlJc w:val="left"/>
      <w:pPr>
        <w:ind w:left="2871" w:hanging="360"/>
      </w:pPr>
      <w:rPr>
        <w:rFonts w:hint="default"/>
        <w:lang w:val="fr-FR" w:eastAsia="en-US" w:bidi="ar-SA"/>
      </w:rPr>
    </w:lvl>
    <w:lvl w:ilvl="4" w:tplc="BF1C328E">
      <w:numFmt w:val="bullet"/>
      <w:lvlText w:val="•"/>
      <w:lvlJc w:val="left"/>
      <w:pPr>
        <w:ind w:left="3886" w:hanging="360"/>
      </w:pPr>
      <w:rPr>
        <w:rFonts w:hint="default"/>
        <w:lang w:val="fr-FR" w:eastAsia="en-US" w:bidi="ar-SA"/>
      </w:rPr>
    </w:lvl>
    <w:lvl w:ilvl="5" w:tplc="C58C2464">
      <w:numFmt w:val="bullet"/>
      <w:lvlText w:val="•"/>
      <w:lvlJc w:val="left"/>
      <w:pPr>
        <w:ind w:left="4902" w:hanging="360"/>
      </w:pPr>
      <w:rPr>
        <w:rFonts w:hint="default"/>
        <w:lang w:val="fr-FR" w:eastAsia="en-US" w:bidi="ar-SA"/>
      </w:rPr>
    </w:lvl>
    <w:lvl w:ilvl="6" w:tplc="5B1A7D9C">
      <w:numFmt w:val="bullet"/>
      <w:lvlText w:val="•"/>
      <w:lvlJc w:val="left"/>
      <w:pPr>
        <w:ind w:left="5917" w:hanging="360"/>
      </w:pPr>
      <w:rPr>
        <w:rFonts w:hint="default"/>
        <w:lang w:val="fr-FR" w:eastAsia="en-US" w:bidi="ar-SA"/>
      </w:rPr>
    </w:lvl>
    <w:lvl w:ilvl="7" w:tplc="56E60818">
      <w:numFmt w:val="bullet"/>
      <w:lvlText w:val="•"/>
      <w:lvlJc w:val="left"/>
      <w:pPr>
        <w:ind w:left="6933" w:hanging="360"/>
      </w:pPr>
      <w:rPr>
        <w:rFonts w:hint="default"/>
        <w:lang w:val="fr-FR" w:eastAsia="en-US" w:bidi="ar-SA"/>
      </w:rPr>
    </w:lvl>
    <w:lvl w:ilvl="8" w:tplc="F40E820E">
      <w:numFmt w:val="bullet"/>
      <w:lvlText w:val="•"/>
      <w:lvlJc w:val="left"/>
      <w:pPr>
        <w:ind w:left="7948" w:hanging="360"/>
      </w:pPr>
      <w:rPr>
        <w:rFonts w:hint="default"/>
        <w:lang w:val="fr-FR" w:eastAsia="en-US" w:bidi="ar-SA"/>
      </w:rPr>
    </w:lvl>
  </w:abstractNum>
  <w:abstractNum w:abstractNumId="9" w15:restartNumberingAfterBreak="0">
    <w:nsid w:val="2A8A277E"/>
    <w:multiLevelType w:val="hybridMultilevel"/>
    <w:tmpl w:val="9ABCAB8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7F8673C"/>
    <w:multiLevelType w:val="hybridMultilevel"/>
    <w:tmpl w:val="AD064632"/>
    <w:lvl w:ilvl="0" w:tplc="E4A04B06">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451A40F6"/>
    <w:multiLevelType w:val="hybridMultilevel"/>
    <w:tmpl w:val="D2AA7DA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E7E6BC9"/>
    <w:multiLevelType w:val="hybridMultilevel"/>
    <w:tmpl w:val="A1CCA46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073240C"/>
    <w:multiLevelType w:val="hybridMultilevel"/>
    <w:tmpl w:val="58FAC9D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B260E02"/>
    <w:multiLevelType w:val="hybridMultilevel"/>
    <w:tmpl w:val="D69E07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B66309D"/>
    <w:multiLevelType w:val="hybridMultilevel"/>
    <w:tmpl w:val="41CCBF4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7FB6627"/>
    <w:multiLevelType w:val="hybridMultilevel"/>
    <w:tmpl w:val="9C46B420"/>
    <w:lvl w:ilvl="0" w:tplc="DABCDF46">
      <w:numFmt w:val="bullet"/>
      <w:lvlText w:val="-"/>
      <w:lvlJc w:val="left"/>
      <w:pPr>
        <w:ind w:left="112" w:hanging="135"/>
      </w:pPr>
      <w:rPr>
        <w:rFonts w:ascii="Verdana" w:eastAsia="Verdana" w:hAnsi="Verdana" w:cs="Verdana" w:hint="default"/>
        <w:w w:val="73"/>
        <w:sz w:val="22"/>
        <w:szCs w:val="22"/>
        <w:lang w:val="fr-FR" w:eastAsia="en-US" w:bidi="ar-SA"/>
      </w:rPr>
    </w:lvl>
    <w:lvl w:ilvl="1" w:tplc="17D4A1B2">
      <w:numFmt w:val="bullet"/>
      <w:lvlText w:val="➔"/>
      <w:lvlJc w:val="left"/>
      <w:pPr>
        <w:ind w:left="832" w:hanging="360"/>
      </w:pPr>
      <w:rPr>
        <w:rFonts w:hint="default"/>
        <w:w w:val="99"/>
        <w:lang w:val="fr-FR" w:eastAsia="en-US" w:bidi="ar-SA"/>
      </w:rPr>
    </w:lvl>
    <w:lvl w:ilvl="2" w:tplc="C8A62F8A">
      <w:numFmt w:val="bullet"/>
      <w:lvlText w:val="•"/>
      <w:lvlJc w:val="left"/>
      <w:pPr>
        <w:ind w:left="1855" w:hanging="360"/>
      </w:pPr>
      <w:rPr>
        <w:rFonts w:hint="default"/>
        <w:lang w:val="fr-FR" w:eastAsia="en-US" w:bidi="ar-SA"/>
      </w:rPr>
    </w:lvl>
    <w:lvl w:ilvl="3" w:tplc="2D6018DA">
      <w:numFmt w:val="bullet"/>
      <w:lvlText w:val="•"/>
      <w:lvlJc w:val="left"/>
      <w:pPr>
        <w:ind w:left="2871" w:hanging="360"/>
      </w:pPr>
      <w:rPr>
        <w:rFonts w:hint="default"/>
        <w:lang w:val="fr-FR" w:eastAsia="en-US" w:bidi="ar-SA"/>
      </w:rPr>
    </w:lvl>
    <w:lvl w:ilvl="4" w:tplc="BD0625AA">
      <w:numFmt w:val="bullet"/>
      <w:lvlText w:val="•"/>
      <w:lvlJc w:val="left"/>
      <w:pPr>
        <w:ind w:left="3886" w:hanging="360"/>
      </w:pPr>
      <w:rPr>
        <w:rFonts w:hint="default"/>
        <w:lang w:val="fr-FR" w:eastAsia="en-US" w:bidi="ar-SA"/>
      </w:rPr>
    </w:lvl>
    <w:lvl w:ilvl="5" w:tplc="74B6E322">
      <w:numFmt w:val="bullet"/>
      <w:lvlText w:val="•"/>
      <w:lvlJc w:val="left"/>
      <w:pPr>
        <w:ind w:left="4902" w:hanging="360"/>
      </w:pPr>
      <w:rPr>
        <w:rFonts w:hint="default"/>
        <w:lang w:val="fr-FR" w:eastAsia="en-US" w:bidi="ar-SA"/>
      </w:rPr>
    </w:lvl>
    <w:lvl w:ilvl="6" w:tplc="2EEC7720">
      <w:numFmt w:val="bullet"/>
      <w:lvlText w:val="•"/>
      <w:lvlJc w:val="left"/>
      <w:pPr>
        <w:ind w:left="5917" w:hanging="360"/>
      </w:pPr>
      <w:rPr>
        <w:rFonts w:hint="default"/>
        <w:lang w:val="fr-FR" w:eastAsia="en-US" w:bidi="ar-SA"/>
      </w:rPr>
    </w:lvl>
    <w:lvl w:ilvl="7" w:tplc="78C8F9EC">
      <w:numFmt w:val="bullet"/>
      <w:lvlText w:val="•"/>
      <w:lvlJc w:val="left"/>
      <w:pPr>
        <w:ind w:left="6933" w:hanging="360"/>
      </w:pPr>
      <w:rPr>
        <w:rFonts w:hint="default"/>
        <w:lang w:val="fr-FR" w:eastAsia="en-US" w:bidi="ar-SA"/>
      </w:rPr>
    </w:lvl>
    <w:lvl w:ilvl="8" w:tplc="713C6508">
      <w:numFmt w:val="bullet"/>
      <w:lvlText w:val="•"/>
      <w:lvlJc w:val="left"/>
      <w:pPr>
        <w:ind w:left="7948" w:hanging="360"/>
      </w:pPr>
      <w:rPr>
        <w:rFonts w:hint="default"/>
        <w:lang w:val="fr-FR" w:eastAsia="en-US" w:bidi="ar-SA"/>
      </w:rPr>
    </w:lvl>
  </w:abstractNum>
  <w:abstractNum w:abstractNumId="17" w15:restartNumberingAfterBreak="0">
    <w:nsid w:val="6E1C69A8"/>
    <w:multiLevelType w:val="hybridMultilevel"/>
    <w:tmpl w:val="2F22921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0623F3B"/>
    <w:multiLevelType w:val="hybridMultilevel"/>
    <w:tmpl w:val="E9F88B3E"/>
    <w:lvl w:ilvl="0" w:tplc="5978B3EE">
      <w:numFmt w:val="bullet"/>
      <w:lvlText w:val="∙"/>
      <w:lvlJc w:val="left"/>
      <w:pPr>
        <w:ind w:left="110" w:hanging="104"/>
      </w:pPr>
      <w:rPr>
        <w:rFonts w:ascii="Calibri" w:eastAsia="Calibri" w:hAnsi="Calibri" w:cs="Calibri" w:hint="default"/>
        <w:w w:val="100"/>
        <w:sz w:val="22"/>
        <w:szCs w:val="22"/>
        <w:lang w:val="fr-FR" w:eastAsia="en-US" w:bidi="ar-SA"/>
      </w:rPr>
    </w:lvl>
    <w:lvl w:ilvl="1" w:tplc="3FB6BE7E">
      <w:numFmt w:val="bullet"/>
      <w:lvlText w:val="•"/>
      <w:lvlJc w:val="left"/>
      <w:pPr>
        <w:ind w:left="560" w:hanging="104"/>
      </w:pPr>
      <w:rPr>
        <w:rFonts w:hint="default"/>
        <w:lang w:val="fr-FR" w:eastAsia="en-US" w:bidi="ar-SA"/>
      </w:rPr>
    </w:lvl>
    <w:lvl w:ilvl="2" w:tplc="82B6EC6C">
      <w:numFmt w:val="bullet"/>
      <w:lvlText w:val="•"/>
      <w:lvlJc w:val="left"/>
      <w:pPr>
        <w:ind w:left="1000" w:hanging="104"/>
      </w:pPr>
      <w:rPr>
        <w:rFonts w:hint="default"/>
        <w:lang w:val="fr-FR" w:eastAsia="en-US" w:bidi="ar-SA"/>
      </w:rPr>
    </w:lvl>
    <w:lvl w:ilvl="3" w:tplc="6BE6BB10">
      <w:numFmt w:val="bullet"/>
      <w:lvlText w:val="•"/>
      <w:lvlJc w:val="left"/>
      <w:pPr>
        <w:ind w:left="1440" w:hanging="104"/>
      </w:pPr>
      <w:rPr>
        <w:rFonts w:hint="default"/>
        <w:lang w:val="fr-FR" w:eastAsia="en-US" w:bidi="ar-SA"/>
      </w:rPr>
    </w:lvl>
    <w:lvl w:ilvl="4" w:tplc="F7D64F96">
      <w:numFmt w:val="bullet"/>
      <w:lvlText w:val="•"/>
      <w:lvlJc w:val="left"/>
      <w:pPr>
        <w:ind w:left="1880" w:hanging="104"/>
      </w:pPr>
      <w:rPr>
        <w:rFonts w:hint="default"/>
        <w:lang w:val="fr-FR" w:eastAsia="en-US" w:bidi="ar-SA"/>
      </w:rPr>
    </w:lvl>
    <w:lvl w:ilvl="5" w:tplc="AB4C2F7A">
      <w:numFmt w:val="bullet"/>
      <w:lvlText w:val="•"/>
      <w:lvlJc w:val="left"/>
      <w:pPr>
        <w:ind w:left="2321" w:hanging="104"/>
      </w:pPr>
      <w:rPr>
        <w:rFonts w:hint="default"/>
        <w:lang w:val="fr-FR" w:eastAsia="en-US" w:bidi="ar-SA"/>
      </w:rPr>
    </w:lvl>
    <w:lvl w:ilvl="6" w:tplc="A512107E">
      <w:numFmt w:val="bullet"/>
      <w:lvlText w:val="•"/>
      <w:lvlJc w:val="left"/>
      <w:pPr>
        <w:ind w:left="2761" w:hanging="104"/>
      </w:pPr>
      <w:rPr>
        <w:rFonts w:hint="default"/>
        <w:lang w:val="fr-FR" w:eastAsia="en-US" w:bidi="ar-SA"/>
      </w:rPr>
    </w:lvl>
    <w:lvl w:ilvl="7" w:tplc="21762D18">
      <w:numFmt w:val="bullet"/>
      <w:lvlText w:val="•"/>
      <w:lvlJc w:val="left"/>
      <w:pPr>
        <w:ind w:left="3201" w:hanging="104"/>
      </w:pPr>
      <w:rPr>
        <w:rFonts w:hint="default"/>
        <w:lang w:val="fr-FR" w:eastAsia="en-US" w:bidi="ar-SA"/>
      </w:rPr>
    </w:lvl>
    <w:lvl w:ilvl="8" w:tplc="56B85492">
      <w:numFmt w:val="bullet"/>
      <w:lvlText w:val="•"/>
      <w:lvlJc w:val="left"/>
      <w:pPr>
        <w:ind w:left="3641" w:hanging="104"/>
      </w:pPr>
      <w:rPr>
        <w:rFonts w:hint="default"/>
        <w:lang w:val="fr-FR" w:eastAsia="en-US" w:bidi="ar-SA"/>
      </w:rPr>
    </w:lvl>
  </w:abstractNum>
  <w:num w:numId="1">
    <w:abstractNumId w:val="17"/>
  </w:num>
  <w:num w:numId="2">
    <w:abstractNumId w:val="13"/>
  </w:num>
  <w:num w:numId="3">
    <w:abstractNumId w:val="16"/>
  </w:num>
  <w:num w:numId="4">
    <w:abstractNumId w:val="12"/>
  </w:num>
  <w:num w:numId="5">
    <w:abstractNumId w:val="14"/>
  </w:num>
  <w:num w:numId="6">
    <w:abstractNumId w:val="3"/>
  </w:num>
  <w:num w:numId="7">
    <w:abstractNumId w:val="6"/>
  </w:num>
  <w:num w:numId="8">
    <w:abstractNumId w:val="4"/>
  </w:num>
  <w:num w:numId="9">
    <w:abstractNumId w:val="1"/>
  </w:num>
  <w:num w:numId="10">
    <w:abstractNumId w:val="11"/>
  </w:num>
  <w:num w:numId="11">
    <w:abstractNumId w:val="0"/>
  </w:num>
  <w:num w:numId="12">
    <w:abstractNumId w:val="18"/>
  </w:num>
  <w:num w:numId="13">
    <w:abstractNumId w:val="2"/>
  </w:num>
  <w:num w:numId="14">
    <w:abstractNumId w:val="8"/>
  </w:num>
  <w:num w:numId="15">
    <w:abstractNumId w:val="10"/>
  </w:num>
  <w:num w:numId="16">
    <w:abstractNumId w:val="7"/>
  </w:num>
  <w:num w:numId="17">
    <w:abstractNumId w:val="9"/>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ocumentProtection w:edit="readOnly" w:enforcement="1" w:cryptProviderType="rsaAES" w:cryptAlgorithmClass="hash" w:cryptAlgorithmType="typeAny" w:cryptAlgorithmSid="14" w:cryptSpinCount="100000" w:hash="HXDnx6jqPrpgJ5nheRxJqLUNagSirWUMjPzoNWu0oD+WEl7JxdKHsETHR4GjKYv/vvXa8wkDbynPyIQcTlyfIQ==" w:salt="mVAkdA691iQiKO+7sG/KJA=="/>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6D4"/>
    <w:rsid w:val="0008044F"/>
    <w:rsid w:val="000C51DB"/>
    <w:rsid w:val="001008A6"/>
    <w:rsid w:val="001175AE"/>
    <w:rsid w:val="0017388F"/>
    <w:rsid w:val="00177C37"/>
    <w:rsid w:val="001A0637"/>
    <w:rsid w:val="001A726A"/>
    <w:rsid w:val="00212D50"/>
    <w:rsid w:val="002471E2"/>
    <w:rsid w:val="002B3D5C"/>
    <w:rsid w:val="002B4BDE"/>
    <w:rsid w:val="002E4E10"/>
    <w:rsid w:val="00314FC6"/>
    <w:rsid w:val="00330456"/>
    <w:rsid w:val="00335045"/>
    <w:rsid w:val="00367D20"/>
    <w:rsid w:val="00373CE7"/>
    <w:rsid w:val="00380FCB"/>
    <w:rsid w:val="003847F4"/>
    <w:rsid w:val="003A4A30"/>
    <w:rsid w:val="004913A8"/>
    <w:rsid w:val="00493F2C"/>
    <w:rsid w:val="00494490"/>
    <w:rsid w:val="00497C8F"/>
    <w:rsid w:val="005B3325"/>
    <w:rsid w:val="00690177"/>
    <w:rsid w:val="006923AD"/>
    <w:rsid w:val="006A7FAC"/>
    <w:rsid w:val="006E3E49"/>
    <w:rsid w:val="00732B73"/>
    <w:rsid w:val="00741864"/>
    <w:rsid w:val="00746510"/>
    <w:rsid w:val="00750F94"/>
    <w:rsid w:val="00801F7D"/>
    <w:rsid w:val="00813DBD"/>
    <w:rsid w:val="00840678"/>
    <w:rsid w:val="008505DA"/>
    <w:rsid w:val="00861377"/>
    <w:rsid w:val="008846B3"/>
    <w:rsid w:val="00884D0B"/>
    <w:rsid w:val="008C2F31"/>
    <w:rsid w:val="00901FBC"/>
    <w:rsid w:val="009B4D2A"/>
    <w:rsid w:val="00A0452D"/>
    <w:rsid w:val="00A161A9"/>
    <w:rsid w:val="00A70A56"/>
    <w:rsid w:val="00A747FA"/>
    <w:rsid w:val="00AA5BC2"/>
    <w:rsid w:val="00AC00F7"/>
    <w:rsid w:val="00AE74F5"/>
    <w:rsid w:val="00AF55BC"/>
    <w:rsid w:val="00AF5CF0"/>
    <w:rsid w:val="00B37A4C"/>
    <w:rsid w:val="00BE46D4"/>
    <w:rsid w:val="00C117F3"/>
    <w:rsid w:val="00C64FC7"/>
    <w:rsid w:val="00C657F4"/>
    <w:rsid w:val="00D71CD8"/>
    <w:rsid w:val="00DB1EC2"/>
    <w:rsid w:val="00DB7CCC"/>
    <w:rsid w:val="00E90CF2"/>
    <w:rsid w:val="00EE0C06"/>
    <w:rsid w:val="00F54CE9"/>
    <w:rsid w:val="00FF27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764CCA52-A4D7-438D-BA92-D07D5D8C7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3E49"/>
    <w:pPr>
      <w:widowControl w:val="0"/>
      <w:autoSpaceDE w:val="0"/>
      <w:autoSpaceDN w:val="0"/>
      <w:spacing w:after="0" w:line="240" w:lineRule="auto"/>
    </w:pPr>
    <w:rPr>
      <w:rFonts w:ascii="Roboto" w:eastAsia="Verdana" w:hAnsi="Roboto" w:cs="Verdana"/>
    </w:rPr>
  </w:style>
  <w:style w:type="paragraph" w:styleId="Titre1">
    <w:name w:val="heading 1"/>
    <w:basedOn w:val="Normal"/>
    <w:next w:val="Normal"/>
    <w:link w:val="Titre1Car"/>
    <w:uiPriority w:val="9"/>
    <w:qFormat/>
    <w:rsid w:val="00F54CE9"/>
    <w:pPr>
      <w:keepNext/>
      <w:keepLines/>
      <w:spacing w:before="240"/>
      <w:jc w:val="center"/>
      <w:outlineLvl w:val="0"/>
    </w:pPr>
    <w:rPr>
      <w:rFonts w:eastAsiaTheme="majorEastAsia" w:cstheme="majorBidi"/>
      <w:b/>
      <w:color w:val="355EA9"/>
      <w:sz w:val="36"/>
      <w:szCs w:val="32"/>
    </w:rPr>
  </w:style>
  <w:style w:type="paragraph" w:styleId="Titre2">
    <w:name w:val="heading 2"/>
    <w:basedOn w:val="Normal"/>
    <w:next w:val="Normal"/>
    <w:link w:val="Titre2Car"/>
    <w:uiPriority w:val="9"/>
    <w:unhideWhenUsed/>
    <w:qFormat/>
    <w:rsid w:val="00F54CE9"/>
    <w:pPr>
      <w:keepNext/>
      <w:keepLines/>
      <w:spacing w:before="40"/>
      <w:outlineLvl w:val="1"/>
    </w:pPr>
    <w:rPr>
      <w:rFonts w:eastAsiaTheme="majorEastAsia" w:cstheme="majorBidi"/>
      <w:b/>
      <w:color w:val="537DC9"/>
      <w:sz w:val="30"/>
      <w:szCs w:val="26"/>
    </w:rPr>
  </w:style>
  <w:style w:type="paragraph" w:styleId="Titre3">
    <w:name w:val="heading 3"/>
    <w:basedOn w:val="Normal"/>
    <w:next w:val="Normal"/>
    <w:link w:val="Titre3Car"/>
    <w:uiPriority w:val="9"/>
    <w:unhideWhenUsed/>
    <w:qFormat/>
    <w:rsid w:val="001A726A"/>
    <w:pPr>
      <w:keepNext/>
      <w:keepLines/>
      <w:spacing w:before="40"/>
      <w:outlineLvl w:val="2"/>
    </w:pPr>
    <w:rPr>
      <w:rFonts w:asciiTheme="majorHAnsi" w:eastAsiaTheme="majorEastAsia" w:hAnsiTheme="majorHAnsi" w:cstheme="majorBidi"/>
      <w:b/>
      <w:color w:val="1F4D78" w:themeColor="accent1" w:themeShade="7F"/>
      <w:sz w:val="28"/>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54CE9"/>
    <w:rPr>
      <w:rFonts w:ascii="Roboto" w:eastAsiaTheme="majorEastAsia" w:hAnsi="Roboto" w:cstheme="majorBidi"/>
      <w:b/>
      <w:color w:val="355EA9"/>
      <w:sz w:val="36"/>
      <w:szCs w:val="32"/>
    </w:rPr>
  </w:style>
  <w:style w:type="character" w:customStyle="1" w:styleId="Titre2Car">
    <w:name w:val="Titre 2 Car"/>
    <w:basedOn w:val="Policepardfaut"/>
    <w:link w:val="Titre2"/>
    <w:uiPriority w:val="9"/>
    <w:rsid w:val="00F54CE9"/>
    <w:rPr>
      <w:rFonts w:ascii="Roboto" w:eastAsiaTheme="majorEastAsia" w:hAnsi="Roboto" w:cstheme="majorBidi"/>
      <w:b/>
      <w:color w:val="537DC9"/>
      <w:sz w:val="30"/>
      <w:szCs w:val="26"/>
    </w:rPr>
  </w:style>
  <w:style w:type="character" w:customStyle="1" w:styleId="Titre3Car">
    <w:name w:val="Titre 3 Car"/>
    <w:basedOn w:val="Policepardfaut"/>
    <w:link w:val="Titre3"/>
    <w:uiPriority w:val="9"/>
    <w:rsid w:val="001A726A"/>
    <w:rPr>
      <w:rFonts w:asciiTheme="majorHAnsi" w:eastAsiaTheme="majorEastAsia" w:hAnsiTheme="majorHAnsi" w:cstheme="majorBidi"/>
      <w:b/>
      <w:color w:val="1F4D78" w:themeColor="accent1" w:themeShade="7F"/>
      <w:sz w:val="28"/>
      <w:szCs w:val="24"/>
    </w:rPr>
  </w:style>
  <w:style w:type="paragraph" w:styleId="Titre">
    <w:name w:val="Title"/>
    <w:basedOn w:val="Normal"/>
    <w:link w:val="TitreCar"/>
    <w:uiPriority w:val="1"/>
    <w:qFormat/>
    <w:rsid w:val="006E3E49"/>
    <w:pPr>
      <w:spacing w:before="81"/>
      <w:ind w:left="3220" w:hanging="2780"/>
    </w:pPr>
    <w:rPr>
      <w:rFonts w:ascii="Tahoma" w:eastAsia="Tahoma" w:hAnsi="Tahoma" w:cs="Tahoma"/>
      <w:b/>
      <w:bCs/>
      <w:sz w:val="28"/>
      <w:szCs w:val="28"/>
    </w:rPr>
  </w:style>
  <w:style w:type="character" w:customStyle="1" w:styleId="TitreCar">
    <w:name w:val="Titre Car"/>
    <w:basedOn w:val="Policepardfaut"/>
    <w:link w:val="Titre"/>
    <w:uiPriority w:val="1"/>
    <w:rsid w:val="006E3E49"/>
    <w:rPr>
      <w:rFonts w:ascii="Tahoma" w:eastAsia="Tahoma" w:hAnsi="Tahoma" w:cs="Tahoma"/>
      <w:b/>
      <w:bCs/>
      <w:sz w:val="28"/>
      <w:szCs w:val="28"/>
    </w:rPr>
  </w:style>
  <w:style w:type="table" w:styleId="Grilledutableau">
    <w:name w:val="Table Grid"/>
    <w:basedOn w:val="TableauNormal"/>
    <w:uiPriority w:val="39"/>
    <w:rsid w:val="006E3E4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1"/>
    <w:qFormat/>
    <w:rsid w:val="00901FBC"/>
    <w:pPr>
      <w:ind w:left="720"/>
      <w:contextualSpacing/>
    </w:pPr>
  </w:style>
  <w:style w:type="paragraph" w:styleId="En-tte">
    <w:name w:val="header"/>
    <w:basedOn w:val="Normal"/>
    <w:link w:val="En-tteCar"/>
    <w:uiPriority w:val="99"/>
    <w:unhideWhenUsed/>
    <w:rsid w:val="00901FBC"/>
    <w:pPr>
      <w:tabs>
        <w:tab w:val="center" w:pos="4536"/>
        <w:tab w:val="right" w:pos="9072"/>
      </w:tabs>
    </w:pPr>
  </w:style>
  <w:style w:type="character" w:customStyle="1" w:styleId="En-tteCar">
    <w:name w:val="En-tête Car"/>
    <w:basedOn w:val="Policepardfaut"/>
    <w:link w:val="En-tte"/>
    <w:uiPriority w:val="99"/>
    <w:rsid w:val="00901FBC"/>
    <w:rPr>
      <w:rFonts w:ascii="Roboto" w:eastAsia="Verdana" w:hAnsi="Roboto" w:cs="Verdana"/>
    </w:rPr>
  </w:style>
  <w:style w:type="paragraph" w:styleId="Pieddepage">
    <w:name w:val="footer"/>
    <w:basedOn w:val="Normal"/>
    <w:link w:val="PieddepageCar"/>
    <w:uiPriority w:val="99"/>
    <w:unhideWhenUsed/>
    <w:rsid w:val="00901FBC"/>
    <w:pPr>
      <w:tabs>
        <w:tab w:val="center" w:pos="4536"/>
        <w:tab w:val="right" w:pos="9072"/>
      </w:tabs>
    </w:pPr>
  </w:style>
  <w:style w:type="character" w:customStyle="1" w:styleId="PieddepageCar">
    <w:name w:val="Pied de page Car"/>
    <w:basedOn w:val="Policepardfaut"/>
    <w:link w:val="Pieddepage"/>
    <w:uiPriority w:val="99"/>
    <w:rsid w:val="00901FBC"/>
    <w:rPr>
      <w:rFonts w:ascii="Roboto" w:eastAsia="Verdana" w:hAnsi="Roboto" w:cs="Verdana"/>
    </w:rPr>
  </w:style>
  <w:style w:type="paragraph" w:customStyle="1" w:styleId="TableParagraph">
    <w:name w:val="Table Paragraph"/>
    <w:basedOn w:val="Normal"/>
    <w:uiPriority w:val="1"/>
    <w:qFormat/>
    <w:rsid w:val="00B37A4C"/>
    <w:rPr>
      <w:rFonts w:ascii="Verdana" w:hAnsi="Verdana"/>
    </w:rPr>
  </w:style>
  <w:style w:type="table" w:styleId="TableauGrille4-Accentuation4">
    <w:name w:val="Grid Table 4 Accent 4"/>
    <w:basedOn w:val="TableauNormal"/>
    <w:uiPriority w:val="49"/>
    <w:rsid w:val="00B37A4C"/>
    <w:pPr>
      <w:widowControl w:val="0"/>
      <w:autoSpaceDE w:val="0"/>
      <w:autoSpaceDN w:val="0"/>
      <w:spacing w:after="0" w:line="240" w:lineRule="auto"/>
    </w:pPr>
    <w:rPr>
      <w:lang w:val="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Lienhypertexte">
    <w:name w:val="Hyperlink"/>
    <w:basedOn w:val="Policepardfaut"/>
    <w:uiPriority w:val="99"/>
    <w:unhideWhenUsed/>
    <w:rsid w:val="00A0452D"/>
    <w:rPr>
      <w:color w:val="0563C1" w:themeColor="hyperlink"/>
      <w:u w:val="single"/>
    </w:rPr>
  </w:style>
  <w:style w:type="paragraph" w:styleId="Corpsdetexte">
    <w:name w:val="Body Text"/>
    <w:basedOn w:val="Normal"/>
    <w:link w:val="CorpsdetexteCar"/>
    <w:uiPriority w:val="1"/>
    <w:qFormat/>
    <w:rsid w:val="002B4BDE"/>
    <w:rPr>
      <w:rFonts w:ascii="Verdana" w:hAnsi="Verdana"/>
    </w:rPr>
  </w:style>
  <w:style w:type="character" w:customStyle="1" w:styleId="CorpsdetexteCar">
    <w:name w:val="Corps de texte Car"/>
    <w:basedOn w:val="Policepardfaut"/>
    <w:link w:val="Corpsdetexte"/>
    <w:uiPriority w:val="1"/>
    <w:rsid w:val="002B4BDE"/>
    <w:rPr>
      <w:rFonts w:ascii="Verdana" w:eastAsia="Verdana" w:hAnsi="Verdana" w:cs="Verdana"/>
    </w:rPr>
  </w:style>
  <w:style w:type="character" w:styleId="Lienhypertextesuivivisit">
    <w:name w:val="FollowedHyperlink"/>
    <w:basedOn w:val="Policepardfaut"/>
    <w:uiPriority w:val="99"/>
    <w:semiHidden/>
    <w:unhideWhenUsed/>
    <w:rsid w:val="00A747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34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cerema.fr/Default/doc/SYRACUSE/584151/accessibilite-des-logements-neufs-comment-eviter-les-non-conformites-les-plus-recurrentes" TargetMode="External"/><Relationship Id="rId18" Type="http://schemas.openxmlformats.org/officeDocument/2006/relationships/footer" Target="footer1.xml"/><Relationship Id="rId26" Type="http://schemas.microsoft.com/office/2007/relationships/hdphoto" Target="media/hdphoto2.wdp"/><Relationship Id="rId3" Type="http://schemas.openxmlformats.org/officeDocument/2006/relationships/styles" Target="styles.xml"/><Relationship Id="rId21" Type="http://schemas.openxmlformats.org/officeDocument/2006/relationships/hyperlink" Target="http://www.corif.fr/flot/courses/flot-inegalites/" TargetMode="External"/><Relationship Id="rId7" Type="http://schemas.openxmlformats.org/officeDocument/2006/relationships/endnotes" Target="endnotes.xml"/><Relationship Id="rId12" Type="http://schemas.openxmlformats.org/officeDocument/2006/relationships/hyperlink" Target="https://handicap.gouv.fr/la-loi-du-11-fevrier-2005-pour-legalite-des-droits-et-des-chances" TargetMode="External"/><Relationship Id="rId17" Type="http://schemas.openxmlformats.org/officeDocument/2006/relationships/hyperlink" Target="https://www.culture.gouv.fr/thematiques/developpement-culturel/culture-et-handicap/facile-a-lire-et-a-comprendre-falc-une-methode-utile"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acceslibre.beta.gouv.fr/" TargetMode="External"/><Relationship Id="rId20" Type="http://schemas.openxmlformats.org/officeDocument/2006/relationships/hyperlink" Target="http://www.corif.fr/flot/courses/flot-mixi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yperlink" Target="http://www.corif.fr/flot/courses/flot-sexisme/" TargetMode="External"/><Relationship Id="rId5" Type="http://schemas.openxmlformats.org/officeDocument/2006/relationships/webSettings" Target="webSettings.xml"/><Relationship Id="rId15" Type="http://schemas.openxmlformats.org/officeDocument/2006/relationships/hyperlink" Target="https://www.legifrance.gouv.fr/codes/article_lc/LEGIARTI000039041253/" TargetMode="External"/><Relationship Id="rId23" Type="http://schemas.openxmlformats.org/officeDocument/2006/relationships/hyperlink" Target="http://www.corif.fr/flot/courses/flot-sexisme/"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corif.fr/flot/courses/flot-mixite/" TargetMode="External"/><Relationship Id="rId4" Type="http://schemas.openxmlformats.org/officeDocument/2006/relationships/settings" Target="settings.xml"/><Relationship Id="rId9" Type="http://schemas.openxmlformats.org/officeDocument/2006/relationships/hyperlink" Target="https://prim76.ac-normandie.fr/les-26-criteres-de-discrimination-interdits-par-la-loi" TargetMode="External"/><Relationship Id="rId14" Type="http://schemas.openxmlformats.org/officeDocument/2006/relationships/hyperlink" Target="https://www.lexbase.fr/texte-de-loi/art-r111-19-1-code-de-la-construction-et-de-l-habitation/L9578LR8.html" TargetMode="External"/><Relationship Id="rId22" Type="http://schemas.openxmlformats.org/officeDocument/2006/relationships/hyperlink" Target="http://www.corif.fr/flot/courses/flot-inegalites/"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BBA56-40B7-4BF8-8571-ACF786852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2398</Words>
  <Characters>13192</Characters>
  <Application>Microsoft Office Word</Application>
  <DocSecurity>8</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Tupinier Vincent</cp:lastModifiedBy>
  <cp:revision>54</cp:revision>
  <cp:lastPrinted>2025-04-17T12:31:00Z</cp:lastPrinted>
  <dcterms:created xsi:type="dcterms:W3CDTF">2025-04-17T08:05:00Z</dcterms:created>
  <dcterms:modified xsi:type="dcterms:W3CDTF">2025-04-17T13:32:00Z</dcterms:modified>
</cp:coreProperties>
</file>