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1BD02" w14:textId="77777777" w:rsidR="008C4DEE" w:rsidRDefault="008C4DEE" w:rsidP="008C4DEE">
      <w:r w:rsidRPr="0009735D">
        <w:rPr>
          <w:noProof/>
          <w:lang w:eastAsia="fr-FR"/>
        </w:rPr>
        <w:drawing>
          <wp:inline distT="0" distB="0" distL="0" distR="0" wp14:anchorId="2B39E37E" wp14:editId="66D918D6">
            <wp:extent cx="3600450" cy="1076325"/>
            <wp:effectExtent l="0" t="0" r="0" b="9525"/>
            <wp:docPr id="1" name="Image 1" descr="C:\Users\Rivaux Laetitia\Desktop\LOGO CD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vaux Laetitia\Desktop\LOGO CD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CCFCA" w14:textId="77777777" w:rsidR="008C4DEE" w:rsidRDefault="008C4DEE" w:rsidP="008C4DEE"/>
    <w:p w14:paraId="7AAC5EF5" w14:textId="77777777" w:rsidR="008C4DEE" w:rsidRDefault="008C4DEE" w:rsidP="008C4DEE"/>
    <w:p w14:paraId="41C3D065" w14:textId="77777777" w:rsidR="008C4DEE" w:rsidRDefault="008C4DEE" w:rsidP="008C4DEE"/>
    <w:p w14:paraId="101E820B" w14:textId="77777777" w:rsidR="008C4DEE" w:rsidRDefault="008C4DEE" w:rsidP="008C4DEE"/>
    <w:p w14:paraId="7D6FA12E" w14:textId="77777777" w:rsidR="008C4DEE" w:rsidRDefault="008C4DEE" w:rsidP="008C4DEE"/>
    <w:p w14:paraId="3E8762F6" w14:textId="22A3FFD3" w:rsidR="008C4DEE" w:rsidRPr="00A854D7" w:rsidRDefault="008C4DEE" w:rsidP="008C4DEE">
      <w:pPr>
        <w:jc w:val="center"/>
        <w:rPr>
          <w:b/>
          <w:sz w:val="40"/>
          <w:u w:val="single"/>
        </w:rPr>
      </w:pPr>
      <w:r w:rsidRPr="00A854D7">
        <w:rPr>
          <w:b/>
          <w:sz w:val="40"/>
          <w:u w:val="single"/>
        </w:rPr>
        <w:t xml:space="preserve">Appel à </w:t>
      </w:r>
      <w:r w:rsidR="006C278A">
        <w:rPr>
          <w:b/>
          <w:sz w:val="40"/>
          <w:u w:val="single"/>
        </w:rPr>
        <w:t>manifestation d’intérêt</w:t>
      </w:r>
    </w:p>
    <w:p w14:paraId="6AEC5DF1" w14:textId="77777777" w:rsidR="008C4DEE" w:rsidRPr="00230701" w:rsidRDefault="008C4DEE" w:rsidP="008C4DEE">
      <w:pPr>
        <w:jc w:val="center"/>
        <w:rPr>
          <w:b/>
          <w:color w:val="5B9BD5" w:themeColor="accent1"/>
          <w:sz w:val="40"/>
        </w:rPr>
      </w:pPr>
    </w:p>
    <w:p w14:paraId="1BA1C1E7" w14:textId="3D854F67" w:rsidR="008C4DEE" w:rsidRDefault="009B6A54" w:rsidP="008C4DEE">
      <w:pPr>
        <w:jc w:val="center"/>
        <w:rPr>
          <w:b/>
          <w:sz w:val="40"/>
        </w:rPr>
      </w:pPr>
      <w:r w:rsidRPr="009B6A54">
        <w:rPr>
          <w:b/>
          <w:sz w:val="40"/>
        </w:rPr>
        <w:t>Fonds de soutien à la mobilité et aux temps de dialogue et de partage de bonnes pratiques pour les Services Autonomie à Domicile (SAD)</w:t>
      </w:r>
    </w:p>
    <w:p w14:paraId="27987C1B" w14:textId="77777777" w:rsidR="008C4DEE" w:rsidRDefault="008C4DEE" w:rsidP="008C4DEE">
      <w:pPr>
        <w:jc w:val="center"/>
        <w:rPr>
          <w:b/>
          <w:sz w:val="40"/>
        </w:rPr>
      </w:pPr>
    </w:p>
    <w:p w14:paraId="1FDDF2B3" w14:textId="77777777" w:rsidR="008C4DEE" w:rsidRDefault="008C4DEE" w:rsidP="008C4DEE">
      <w:pPr>
        <w:jc w:val="center"/>
        <w:rPr>
          <w:b/>
          <w:sz w:val="40"/>
        </w:rPr>
      </w:pPr>
    </w:p>
    <w:p w14:paraId="20B47D2B" w14:textId="77777777" w:rsidR="008C4DEE" w:rsidRDefault="008C4DEE" w:rsidP="008C4DEE">
      <w:pPr>
        <w:jc w:val="center"/>
        <w:rPr>
          <w:b/>
          <w:sz w:val="40"/>
        </w:rPr>
      </w:pPr>
    </w:p>
    <w:p w14:paraId="4732A0AE" w14:textId="77777777" w:rsidR="008C4DEE" w:rsidRDefault="008C4DEE" w:rsidP="008C4DEE">
      <w:pPr>
        <w:jc w:val="center"/>
        <w:rPr>
          <w:b/>
          <w:sz w:val="40"/>
        </w:rPr>
      </w:pPr>
    </w:p>
    <w:p w14:paraId="7C4B06AD" w14:textId="77777777" w:rsidR="008C4DEE" w:rsidRPr="0065530F" w:rsidRDefault="008C4DEE" w:rsidP="008C4DEE">
      <w:pPr>
        <w:jc w:val="center"/>
        <w:rPr>
          <w:b/>
          <w:sz w:val="40"/>
        </w:rPr>
      </w:pPr>
    </w:p>
    <w:p w14:paraId="654C2863" w14:textId="361477EB" w:rsidR="008C4DEE" w:rsidRDefault="008C4DEE" w:rsidP="008C4DEE">
      <w:pPr>
        <w:rPr>
          <w:sz w:val="40"/>
        </w:rPr>
      </w:pPr>
      <w:r>
        <w:rPr>
          <w:sz w:val="40"/>
        </w:rPr>
        <w:t>Publié le</w:t>
      </w:r>
      <w:r w:rsidR="00057E40">
        <w:rPr>
          <w:sz w:val="40"/>
        </w:rPr>
        <w:t xml:space="preserve"> </w:t>
      </w:r>
      <w:r w:rsidR="007B5212">
        <w:rPr>
          <w:sz w:val="40"/>
        </w:rPr>
        <w:t>16</w:t>
      </w:r>
      <w:r>
        <w:rPr>
          <w:sz w:val="40"/>
        </w:rPr>
        <w:t xml:space="preserve"> </w:t>
      </w:r>
      <w:r w:rsidRPr="00351F65">
        <w:rPr>
          <w:sz w:val="40"/>
        </w:rPr>
        <w:t>/</w:t>
      </w:r>
      <w:r>
        <w:rPr>
          <w:sz w:val="40"/>
        </w:rPr>
        <w:t xml:space="preserve"> </w:t>
      </w:r>
      <w:r w:rsidR="007B5212">
        <w:rPr>
          <w:sz w:val="40"/>
        </w:rPr>
        <w:t>12</w:t>
      </w:r>
      <w:r>
        <w:rPr>
          <w:sz w:val="40"/>
        </w:rPr>
        <w:t xml:space="preserve"> </w:t>
      </w:r>
      <w:r w:rsidRPr="00351F65">
        <w:rPr>
          <w:sz w:val="40"/>
        </w:rPr>
        <w:t>/</w:t>
      </w:r>
      <w:r>
        <w:rPr>
          <w:sz w:val="40"/>
        </w:rPr>
        <w:t>2025</w:t>
      </w:r>
    </w:p>
    <w:p w14:paraId="35B63C73" w14:textId="77777777" w:rsidR="008C4DEE" w:rsidRDefault="008C4DEE" w:rsidP="008C4DEE">
      <w:r>
        <w:br w:type="page"/>
      </w:r>
    </w:p>
    <w:p w14:paraId="10C0C84E" w14:textId="77777777" w:rsidR="009B6A54" w:rsidRPr="00A854D7" w:rsidRDefault="009B6A54" w:rsidP="009B6A54">
      <w:pPr>
        <w:pStyle w:val="Paragraphedeliste"/>
        <w:numPr>
          <w:ilvl w:val="0"/>
          <w:numId w:val="11"/>
        </w:numPr>
        <w:jc w:val="both"/>
        <w:rPr>
          <w:b/>
          <w:u w:val="single"/>
        </w:rPr>
      </w:pPr>
      <w:r w:rsidRPr="00A854D7">
        <w:rPr>
          <w:b/>
          <w:u w:val="single"/>
        </w:rPr>
        <w:lastRenderedPageBreak/>
        <w:t xml:space="preserve">Contexte : </w:t>
      </w:r>
    </w:p>
    <w:p w14:paraId="3D6F63AF" w14:textId="7CAD397E" w:rsidR="002E76A6" w:rsidRDefault="002E76A6" w:rsidP="002E76A6">
      <w:pPr>
        <w:autoSpaceDE w:val="0"/>
        <w:autoSpaceDN w:val="0"/>
        <w:adjustRightInd w:val="0"/>
        <w:spacing w:after="0" w:line="240" w:lineRule="auto"/>
        <w:jc w:val="both"/>
      </w:pPr>
      <w:r w:rsidRPr="002E76A6">
        <w:t>Dans le cadre de la loi n°2024-317 du 8 avril 202</w:t>
      </w:r>
      <w:r>
        <w:t xml:space="preserve">4 portant mesures pour bâtir la société du bien </w:t>
      </w:r>
      <w:r w:rsidRPr="002E76A6">
        <w:t>vieillir et de l'autonomie (artic</w:t>
      </w:r>
      <w:r>
        <w:t xml:space="preserve">le 20), un fonds de soutien aux </w:t>
      </w:r>
      <w:r w:rsidRPr="002E76A6">
        <w:t>départements est mis en place pour améliorer les c</w:t>
      </w:r>
      <w:r>
        <w:t xml:space="preserve">onditions de mobilité des aides </w:t>
      </w:r>
      <w:r w:rsidRPr="002E76A6">
        <w:t>à domicile et promouvoir des temps d'échanges de pratiques professionnelles</w:t>
      </w:r>
      <w:r>
        <w:t>.</w:t>
      </w:r>
    </w:p>
    <w:p w14:paraId="1C83848C" w14:textId="77777777" w:rsidR="002E76A6" w:rsidRDefault="002E76A6" w:rsidP="002E76A6">
      <w:pPr>
        <w:autoSpaceDE w:val="0"/>
        <w:autoSpaceDN w:val="0"/>
        <w:adjustRightInd w:val="0"/>
        <w:spacing w:after="0" w:line="240" w:lineRule="auto"/>
        <w:jc w:val="both"/>
      </w:pPr>
    </w:p>
    <w:p w14:paraId="2CE4377A" w14:textId="62822F80" w:rsidR="00F95673" w:rsidRDefault="002E76A6" w:rsidP="00B14A7D">
      <w:pPr>
        <w:jc w:val="both"/>
      </w:pPr>
      <w:r>
        <w:t>Le</w:t>
      </w:r>
      <w:r w:rsidRPr="00AF6202">
        <w:t xml:space="preserve"> </w:t>
      </w:r>
      <w:r>
        <w:t>décret</w:t>
      </w:r>
      <w:r w:rsidRPr="00AF6202">
        <w:t xml:space="preserve"> </w:t>
      </w:r>
      <w:r w:rsidR="00B6412B">
        <w:t xml:space="preserve">n° 2025-817 </w:t>
      </w:r>
      <w:r>
        <w:t xml:space="preserve">du </w:t>
      </w:r>
      <w:r w:rsidRPr="00AF6202">
        <w:t xml:space="preserve">13 août 2025 </w:t>
      </w:r>
      <w:r w:rsidR="00141F01">
        <w:t>vient préciser les modalités de mise en œuvre</w:t>
      </w:r>
      <w:r w:rsidR="00B14A7D">
        <w:t xml:space="preserve">. </w:t>
      </w:r>
    </w:p>
    <w:p w14:paraId="5F47F4A3" w14:textId="77777777" w:rsidR="00E63475" w:rsidRDefault="00E63475" w:rsidP="00E63475">
      <w:pPr>
        <w:jc w:val="both"/>
      </w:pPr>
      <w:r>
        <w:t>Pour que les SAD puissent bénéficier de ces aides, la CNSA demande aux départements de présenter deux programmes :</w:t>
      </w:r>
    </w:p>
    <w:p w14:paraId="6680ED26" w14:textId="77777777" w:rsidR="00E63475" w:rsidRDefault="00E63475" w:rsidP="00E63475">
      <w:pPr>
        <w:pStyle w:val="Paragraphedeliste"/>
        <w:numPr>
          <w:ilvl w:val="0"/>
          <w:numId w:val="1"/>
        </w:numPr>
        <w:jc w:val="both"/>
      </w:pPr>
      <w:r w:rsidRPr="00D32942">
        <w:rPr>
          <w:b/>
          <w:u w:val="single"/>
        </w:rPr>
        <w:t>Programme 1</w:t>
      </w:r>
      <w:r>
        <w:t xml:space="preserve"> : Un programme général de soutien à la mobilité : </w:t>
      </w:r>
    </w:p>
    <w:p w14:paraId="7B16C622" w14:textId="77777777" w:rsidR="00E63475" w:rsidRDefault="00E63475" w:rsidP="00E63475">
      <w:pPr>
        <w:pStyle w:val="Paragraphedeliste"/>
        <w:numPr>
          <w:ilvl w:val="1"/>
          <w:numId w:val="1"/>
        </w:numPr>
        <w:jc w:val="both"/>
      </w:pPr>
      <w:r>
        <w:t>Investissement,</w:t>
      </w:r>
    </w:p>
    <w:p w14:paraId="33BC05CE" w14:textId="77777777" w:rsidR="00E63475" w:rsidRDefault="00E63475" w:rsidP="00E63475">
      <w:pPr>
        <w:pStyle w:val="Paragraphedeliste"/>
        <w:numPr>
          <w:ilvl w:val="1"/>
          <w:numId w:val="1"/>
        </w:numPr>
        <w:jc w:val="both"/>
      </w:pPr>
      <w:r>
        <w:t>Aides générales à la mobilité.</w:t>
      </w:r>
    </w:p>
    <w:p w14:paraId="4F3788A0" w14:textId="77777777" w:rsidR="00E63475" w:rsidRDefault="00E63475" w:rsidP="00E63475">
      <w:pPr>
        <w:pStyle w:val="Paragraphedeliste"/>
        <w:ind w:left="1790"/>
        <w:jc w:val="both"/>
      </w:pPr>
    </w:p>
    <w:p w14:paraId="20814555" w14:textId="77777777" w:rsidR="00E63475" w:rsidRDefault="00E63475" w:rsidP="00E63475">
      <w:pPr>
        <w:pStyle w:val="Paragraphedeliste"/>
        <w:numPr>
          <w:ilvl w:val="0"/>
          <w:numId w:val="1"/>
        </w:numPr>
        <w:jc w:val="both"/>
      </w:pPr>
      <w:r w:rsidRPr="00D32942">
        <w:rPr>
          <w:b/>
          <w:u w:val="single"/>
        </w:rPr>
        <w:t>Programme 2</w:t>
      </w:r>
      <w:r>
        <w:t xml:space="preserve"> : Un programme favorisant l’organisation de temps de dialogue et de partage de bonnes pratiques entre les professionnels de l’aide à domicile. </w:t>
      </w:r>
    </w:p>
    <w:p w14:paraId="4E1CEC4F" w14:textId="2A8DE2DD" w:rsidR="00AA01BB" w:rsidRDefault="00AA01BB" w:rsidP="00AA01BB">
      <w:pPr>
        <w:jc w:val="both"/>
      </w:pPr>
      <w:r>
        <w:t>Pour pouvoir mobiliser ces fonds deux conditions doivent être réunies : consacrer à minima 50</w:t>
      </w:r>
      <w:r w:rsidR="00A7060B">
        <w:t xml:space="preserve"> </w:t>
      </w:r>
      <w:r>
        <w:t>% de l’enveloppe en investissement et répondre simultanément aux deux programmes.</w:t>
      </w:r>
    </w:p>
    <w:p w14:paraId="1543F0AA" w14:textId="36F51840" w:rsidR="00AA01BB" w:rsidRPr="00AA01BB" w:rsidRDefault="00E63475" w:rsidP="00AA01BB">
      <w:pPr>
        <w:jc w:val="both"/>
      </w:pPr>
      <w:r w:rsidRPr="00E63475">
        <w:t xml:space="preserve">Le présent appel à </w:t>
      </w:r>
      <w:r>
        <w:t>manifestation d’intérêt</w:t>
      </w:r>
      <w:r w:rsidRPr="00E63475">
        <w:t xml:space="preserve"> (A</w:t>
      </w:r>
      <w:r>
        <w:t>MI</w:t>
      </w:r>
      <w:r w:rsidRPr="00E63475">
        <w:t xml:space="preserve">) </w:t>
      </w:r>
      <w:r w:rsidR="00AA01BB" w:rsidRPr="00AA01BB">
        <w:t>a pour objet de couvrir sur 2 années</w:t>
      </w:r>
      <w:r w:rsidR="00AA01BB">
        <w:t xml:space="preserve"> les besoins des SAD en terme de mobilité (investissement, aides générales à la mobilité) et de renforcer les temps d’échanges de bonnes pratiques des professionnels. </w:t>
      </w:r>
      <w:r w:rsidR="00AA01BB" w:rsidRPr="00AA01BB">
        <w:t>Il est</w:t>
      </w:r>
      <w:r w:rsidR="00AA01BB">
        <w:t xml:space="preserve"> ainsi</w:t>
      </w:r>
      <w:r w:rsidR="00AA01BB" w:rsidRPr="00AA01BB">
        <w:t xml:space="preserve"> demandé aux SAD de se projeter sur </w:t>
      </w:r>
      <w:r w:rsidR="00A9043C">
        <w:t>le programme 1 et/ou sur le programme 2</w:t>
      </w:r>
      <w:r w:rsidR="00AA01BB" w:rsidRPr="00AA01BB">
        <w:t xml:space="preserve"> pour </w:t>
      </w:r>
      <w:r w:rsidR="00AA01BB">
        <w:t xml:space="preserve">les années </w:t>
      </w:r>
      <w:r w:rsidR="00AA01BB" w:rsidRPr="00AA01BB">
        <w:t xml:space="preserve">2025 et 2026. </w:t>
      </w:r>
      <w:r w:rsidR="009C4456" w:rsidRPr="009C4456">
        <w:rPr>
          <w:b/>
        </w:rPr>
        <w:t>(Attention un seul AMI pour 2025 et 2026</w:t>
      </w:r>
      <w:r w:rsidR="009C4456">
        <w:t>)</w:t>
      </w:r>
    </w:p>
    <w:p w14:paraId="05142882" w14:textId="77777777" w:rsidR="00D01F74" w:rsidRPr="00D01F74" w:rsidRDefault="00D01F74" w:rsidP="00D01F74">
      <w:pPr>
        <w:pStyle w:val="Paragraphedeliste"/>
        <w:numPr>
          <w:ilvl w:val="0"/>
          <w:numId w:val="18"/>
        </w:numPr>
        <w:jc w:val="both"/>
      </w:pPr>
      <w:r w:rsidRPr="00D01F74">
        <w:rPr>
          <w:b/>
          <w:bCs/>
        </w:rPr>
        <w:t>Concernant</w:t>
      </w:r>
      <w:r>
        <w:rPr>
          <w:b/>
          <w:bCs/>
        </w:rPr>
        <w:t xml:space="preserve"> l’aide versée au titre de 2025 :</w:t>
      </w:r>
    </w:p>
    <w:p w14:paraId="5EE2F9D2" w14:textId="143CCE27" w:rsidR="00D01F74" w:rsidRDefault="00D01F74" w:rsidP="00D01F74">
      <w:pPr>
        <w:pStyle w:val="Paragraphedeliste"/>
        <w:jc w:val="both"/>
      </w:pPr>
      <w:r w:rsidRPr="00FD37E3">
        <w:t>Le</w:t>
      </w:r>
      <w:r w:rsidR="00E63475" w:rsidRPr="00FD37E3">
        <w:t xml:space="preserve"> montant alloué au département du Pas-de-Calais est de </w:t>
      </w:r>
      <w:r w:rsidR="00E63475" w:rsidRPr="00682BE6">
        <w:t>2 18</w:t>
      </w:r>
      <w:r w:rsidR="00E63475">
        <w:t>0</w:t>
      </w:r>
      <w:r w:rsidR="009F2E61">
        <w:t> </w:t>
      </w:r>
      <w:r w:rsidR="00E63475">
        <w:t>596</w:t>
      </w:r>
      <w:r w:rsidR="009F2E61">
        <w:t xml:space="preserve"> </w:t>
      </w:r>
      <w:r w:rsidR="00E63475">
        <w:t xml:space="preserve">€. </w:t>
      </w:r>
      <w:r w:rsidR="00E63475" w:rsidRPr="00AA01BB">
        <w:t>La dépense de l’aide attribuée au titre de l’année 2025 p</w:t>
      </w:r>
      <w:r w:rsidRPr="00AA01BB">
        <w:t>ourra</w:t>
      </w:r>
      <w:r w:rsidR="00E63475" w:rsidRPr="00AA01BB">
        <w:t xml:space="preserve"> s’étaler jusqu’au 31/12/2026 à l’exception des aides générales à la mobilité. </w:t>
      </w:r>
      <w:r w:rsidR="007D3C53">
        <w:t>L</w:t>
      </w:r>
      <w:r w:rsidRPr="00AA01BB">
        <w:rPr>
          <w:b/>
        </w:rPr>
        <w:t>e département a fait le choix pour 2025 de flécher 90</w:t>
      </w:r>
      <w:r w:rsidR="00A7060B">
        <w:rPr>
          <w:b/>
        </w:rPr>
        <w:t xml:space="preserve"> </w:t>
      </w:r>
      <w:r w:rsidRPr="00AA01BB">
        <w:rPr>
          <w:b/>
        </w:rPr>
        <w:t>% d</w:t>
      </w:r>
      <w:r w:rsidR="00BD1522">
        <w:rPr>
          <w:b/>
        </w:rPr>
        <w:t xml:space="preserve">u financement </w:t>
      </w:r>
      <w:r w:rsidRPr="00AA01BB">
        <w:rPr>
          <w:b/>
        </w:rPr>
        <w:t>sur la partie investissement du programme 1 et 10</w:t>
      </w:r>
      <w:r w:rsidR="00A7060B">
        <w:rPr>
          <w:b/>
        </w:rPr>
        <w:t xml:space="preserve"> </w:t>
      </w:r>
      <w:r w:rsidRPr="00AA01BB">
        <w:rPr>
          <w:b/>
        </w:rPr>
        <w:t>% sur le programme</w:t>
      </w:r>
      <w:r w:rsidR="0045125B">
        <w:rPr>
          <w:b/>
        </w:rPr>
        <w:t xml:space="preserve"> </w:t>
      </w:r>
      <w:r w:rsidRPr="00AA01BB">
        <w:rPr>
          <w:b/>
        </w:rPr>
        <w:t>2.</w:t>
      </w:r>
      <w:r w:rsidRPr="00D01F74">
        <w:t xml:space="preserve"> </w:t>
      </w:r>
    </w:p>
    <w:p w14:paraId="4C1327A4" w14:textId="77777777" w:rsidR="00D01F74" w:rsidRDefault="00D01F74" w:rsidP="00D01F74">
      <w:pPr>
        <w:pStyle w:val="Paragraphedeliste"/>
        <w:jc w:val="both"/>
      </w:pPr>
    </w:p>
    <w:p w14:paraId="6C3E57B2" w14:textId="77777777" w:rsidR="00AA01BB" w:rsidRPr="00AA01BB" w:rsidRDefault="00D01F74" w:rsidP="00D01F74">
      <w:pPr>
        <w:pStyle w:val="Paragraphedeliste"/>
        <w:numPr>
          <w:ilvl w:val="0"/>
          <w:numId w:val="18"/>
        </w:numPr>
      </w:pPr>
      <w:r w:rsidRPr="00D01F74">
        <w:rPr>
          <w:b/>
          <w:bCs/>
        </w:rPr>
        <w:t>Concernan</w:t>
      </w:r>
      <w:r>
        <w:rPr>
          <w:b/>
          <w:bCs/>
        </w:rPr>
        <w:t>t l’aide versée au titre de 2026</w:t>
      </w:r>
      <w:r w:rsidRPr="00D01F74">
        <w:rPr>
          <w:b/>
          <w:bCs/>
        </w:rPr>
        <w:t xml:space="preserve"> :</w:t>
      </w:r>
    </w:p>
    <w:p w14:paraId="1732C10F" w14:textId="2F42FB7B" w:rsidR="00E63475" w:rsidRPr="00BD1522" w:rsidRDefault="0065290C" w:rsidP="00AA01BB">
      <w:pPr>
        <w:pStyle w:val="Paragraphedeliste"/>
        <w:jc w:val="both"/>
        <w:rPr>
          <w:b/>
        </w:rPr>
      </w:pPr>
      <w:r w:rsidRPr="00FD37E3">
        <w:t xml:space="preserve">Le montant </w:t>
      </w:r>
      <w:r>
        <w:t xml:space="preserve">prévisionnel </w:t>
      </w:r>
      <w:r w:rsidRPr="00FD37E3">
        <w:t xml:space="preserve">alloué au département du Pas-de-Calais est de </w:t>
      </w:r>
      <w:r w:rsidRPr="00682BE6">
        <w:t xml:space="preserve">2 </w:t>
      </w:r>
      <w:r>
        <w:t>907</w:t>
      </w:r>
      <w:r w:rsidR="009F2E61">
        <w:t> </w:t>
      </w:r>
      <w:r>
        <w:t>461</w:t>
      </w:r>
      <w:r w:rsidR="009F2E61">
        <w:t xml:space="preserve"> </w:t>
      </w:r>
      <w:r>
        <w:t xml:space="preserve">€. </w:t>
      </w:r>
      <w:r w:rsidR="00AA01BB">
        <w:t xml:space="preserve">La </w:t>
      </w:r>
      <w:r w:rsidR="00AA01BB" w:rsidRPr="00AA01BB">
        <w:t xml:space="preserve">loi de financement de la sécurité sociale 2026 fixera </w:t>
      </w:r>
      <w:r w:rsidR="007922C1">
        <w:t xml:space="preserve">définitivement </w:t>
      </w:r>
      <w:r w:rsidR="00AA01BB" w:rsidRPr="00AA01BB">
        <w:t xml:space="preserve">le montant alloué par la CNSA au département ; </w:t>
      </w:r>
      <w:r w:rsidR="00AA01BB">
        <w:t>l’enveloppe attribuée dépendra également du niveau de crédits directement</w:t>
      </w:r>
      <w:r w:rsidR="00D01F74" w:rsidRPr="00AA01BB">
        <w:t xml:space="preserve"> consommés en 2025</w:t>
      </w:r>
      <w:r w:rsidR="00AA01BB">
        <w:t xml:space="preserve">. </w:t>
      </w:r>
      <w:r w:rsidR="00AA01BB" w:rsidRPr="00BD1522">
        <w:rPr>
          <w:b/>
        </w:rPr>
        <w:t xml:space="preserve">Le département </w:t>
      </w:r>
      <w:r w:rsidR="007922C1" w:rsidRPr="00BD1522">
        <w:rPr>
          <w:b/>
        </w:rPr>
        <w:t>a fait le choix de flécher</w:t>
      </w:r>
      <w:r w:rsidR="00AA01BB" w:rsidRPr="00BD1522">
        <w:rPr>
          <w:b/>
        </w:rPr>
        <w:t xml:space="preserve"> en 2026 </w:t>
      </w:r>
      <w:r w:rsidR="00E63475" w:rsidRPr="00BD1522">
        <w:rPr>
          <w:b/>
        </w:rPr>
        <w:t>50</w:t>
      </w:r>
      <w:r w:rsidR="00A7060B">
        <w:rPr>
          <w:b/>
        </w:rPr>
        <w:t xml:space="preserve"> </w:t>
      </w:r>
      <w:r w:rsidR="00E63475" w:rsidRPr="00BD1522">
        <w:rPr>
          <w:b/>
        </w:rPr>
        <w:t xml:space="preserve">% de la subvention perçue sur </w:t>
      </w:r>
      <w:r w:rsidR="00AA01BB" w:rsidRPr="00BD1522">
        <w:rPr>
          <w:b/>
        </w:rPr>
        <w:t xml:space="preserve">la partie </w:t>
      </w:r>
      <w:r w:rsidR="00E63475" w:rsidRPr="00BD1522">
        <w:rPr>
          <w:b/>
        </w:rPr>
        <w:t>investissement et 50</w:t>
      </w:r>
      <w:r w:rsidR="00A7060B">
        <w:rPr>
          <w:b/>
        </w:rPr>
        <w:t xml:space="preserve"> </w:t>
      </w:r>
      <w:r w:rsidR="00E63475" w:rsidRPr="00BD1522">
        <w:rPr>
          <w:b/>
        </w:rPr>
        <w:t xml:space="preserve">% </w:t>
      </w:r>
      <w:r w:rsidR="007922C1" w:rsidRPr="00BD1522">
        <w:rPr>
          <w:b/>
        </w:rPr>
        <w:t>réparti entre les</w:t>
      </w:r>
      <w:r w:rsidR="00E63475" w:rsidRPr="00BD1522">
        <w:rPr>
          <w:b/>
        </w:rPr>
        <w:t xml:space="preserve"> aides générales à la mobilité et l’organisation de temps de dialogue et de bonnes pratiques.</w:t>
      </w:r>
    </w:p>
    <w:p w14:paraId="37653B1C" w14:textId="41997372" w:rsidR="009B6A54" w:rsidRDefault="009B6A54" w:rsidP="00B14A7D">
      <w:pPr>
        <w:jc w:val="both"/>
      </w:pPr>
    </w:p>
    <w:p w14:paraId="61A7F814" w14:textId="77777777" w:rsidR="009B6A54" w:rsidRPr="00A854D7" w:rsidRDefault="009B6A54" w:rsidP="007922C1">
      <w:pPr>
        <w:pStyle w:val="Paragraphedeliste"/>
        <w:numPr>
          <w:ilvl w:val="0"/>
          <w:numId w:val="11"/>
        </w:numPr>
        <w:jc w:val="both"/>
        <w:rPr>
          <w:b/>
          <w:u w:val="single"/>
        </w:rPr>
      </w:pPr>
      <w:r w:rsidRPr="00A854D7">
        <w:rPr>
          <w:b/>
          <w:u w:val="single"/>
        </w:rPr>
        <w:t>Services éligibles</w:t>
      </w:r>
    </w:p>
    <w:p w14:paraId="03E4FDD9" w14:textId="79464EDD" w:rsidR="009B6A54" w:rsidRDefault="009B6A54" w:rsidP="009B6A54">
      <w:pPr>
        <w:jc w:val="both"/>
        <w:rPr>
          <w:b/>
        </w:rPr>
      </w:pPr>
      <w:r w:rsidRPr="00A854D7">
        <w:t>Est éligible</w:t>
      </w:r>
      <w:r w:rsidRPr="00171A4F">
        <w:t xml:space="preserve"> </w:t>
      </w:r>
      <w:r>
        <w:t>t</w:t>
      </w:r>
      <w:r w:rsidRPr="00563020">
        <w:t xml:space="preserve">out service </w:t>
      </w:r>
      <w:r>
        <w:t xml:space="preserve">autonomie à domicile prestataire </w:t>
      </w:r>
      <w:r w:rsidR="00D01F74" w:rsidRPr="00563020">
        <w:t>autorisé par le Département du Pas de Calais</w:t>
      </w:r>
      <w:r w:rsidR="00D01F74" w:rsidRPr="00D01F74">
        <w:t xml:space="preserve"> quel que soit </w:t>
      </w:r>
      <w:r w:rsidR="00D01F74">
        <w:t>son</w:t>
      </w:r>
      <w:r w:rsidR="00D01F74" w:rsidRPr="00D01F74">
        <w:t xml:space="preserve"> statut juridique</w:t>
      </w:r>
      <w:r>
        <w:t>.</w:t>
      </w:r>
      <w:r>
        <w:rPr>
          <w:b/>
        </w:rPr>
        <w:t xml:space="preserve"> </w:t>
      </w:r>
    </w:p>
    <w:p w14:paraId="194C7098" w14:textId="248837E2" w:rsidR="006C278A" w:rsidRDefault="006C278A" w:rsidP="009B6A54">
      <w:pPr>
        <w:jc w:val="both"/>
        <w:rPr>
          <w:b/>
        </w:rPr>
      </w:pPr>
    </w:p>
    <w:p w14:paraId="18D4A994" w14:textId="686586F6" w:rsidR="006C278A" w:rsidRDefault="006C278A" w:rsidP="009B6A54">
      <w:pPr>
        <w:jc w:val="both"/>
      </w:pPr>
    </w:p>
    <w:p w14:paraId="19F78A39" w14:textId="77777777" w:rsidR="004D710E" w:rsidRPr="00924448" w:rsidRDefault="004D710E" w:rsidP="009B6A54">
      <w:pPr>
        <w:jc w:val="both"/>
      </w:pPr>
    </w:p>
    <w:p w14:paraId="40A4562E" w14:textId="2084DC22" w:rsidR="009B6A54" w:rsidRPr="007922C1" w:rsidRDefault="00E63475" w:rsidP="007922C1">
      <w:pPr>
        <w:pStyle w:val="Paragraphedeliste"/>
        <w:numPr>
          <w:ilvl w:val="0"/>
          <w:numId w:val="11"/>
        </w:numPr>
        <w:jc w:val="both"/>
        <w:rPr>
          <w:b/>
          <w:u w:val="single"/>
        </w:rPr>
      </w:pPr>
      <w:r w:rsidRPr="007922C1">
        <w:rPr>
          <w:b/>
          <w:u w:val="single"/>
        </w:rPr>
        <w:t>Objet de l’appel à candidatures</w:t>
      </w:r>
    </w:p>
    <w:p w14:paraId="637A1DD8" w14:textId="77777777" w:rsidR="000E4837" w:rsidRDefault="000E4837" w:rsidP="00E66453">
      <w:pPr>
        <w:jc w:val="both"/>
      </w:pPr>
    </w:p>
    <w:p w14:paraId="203B1428" w14:textId="5B25616B" w:rsidR="00FD070F" w:rsidRPr="00FD070F" w:rsidRDefault="00E63475" w:rsidP="007922C1">
      <w:pPr>
        <w:pStyle w:val="Paragraphedeliste"/>
        <w:numPr>
          <w:ilvl w:val="0"/>
          <w:numId w:val="19"/>
        </w:numPr>
        <w:jc w:val="both"/>
        <w:rPr>
          <w:u w:val="single"/>
        </w:rPr>
      </w:pPr>
      <w:r>
        <w:rPr>
          <w:u w:val="single"/>
        </w:rPr>
        <w:t xml:space="preserve">Programme 1 : </w:t>
      </w:r>
      <w:r w:rsidR="002878F7">
        <w:rPr>
          <w:u w:val="single"/>
        </w:rPr>
        <w:t>Soutien à</w:t>
      </w:r>
      <w:r w:rsidR="00FD070F" w:rsidRPr="00FD070F">
        <w:rPr>
          <w:u w:val="single"/>
        </w:rPr>
        <w:t xml:space="preserve"> la mobilité</w:t>
      </w:r>
    </w:p>
    <w:p w14:paraId="29CADB35" w14:textId="09C25B90" w:rsidR="007922C1" w:rsidRDefault="007922C1" w:rsidP="0097376A">
      <w:pPr>
        <w:jc w:val="both"/>
      </w:pPr>
      <w:r w:rsidRPr="007922C1">
        <w:t xml:space="preserve">1. </w:t>
      </w:r>
      <w:r w:rsidRPr="00BD1522">
        <w:rPr>
          <w:u w:val="single"/>
        </w:rPr>
        <w:t>Aide à la constitution d’une flotte de véhicules à faibles émissions</w:t>
      </w:r>
    </w:p>
    <w:p w14:paraId="53644002" w14:textId="75B8878D" w:rsidR="00553789" w:rsidRDefault="00141F01" w:rsidP="006C278A">
      <w:pPr>
        <w:ind w:firstLine="708"/>
        <w:jc w:val="both"/>
      </w:pPr>
      <w:r>
        <w:t>Le département du Pas-de-Calais</w:t>
      </w:r>
      <w:r w:rsidR="00E63475">
        <w:t xml:space="preserve"> a mené</w:t>
      </w:r>
      <w:r w:rsidR="00553789">
        <w:t xml:space="preserve"> </w:t>
      </w:r>
      <w:r>
        <w:t xml:space="preserve">en 2023 </w:t>
      </w:r>
      <w:r w:rsidR="00553789">
        <w:t xml:space="preserve">une étude </w:t>
      </w:r>
      <w:r w:rsidR="009623C4">
        <w:t xml:space="preserve">représentative </w:t>
      </w:r>
      <w:r w:rsidR="00553789">
        <w:t>qui avait pour objectif de mesurer l</w:t>
      </w:r>
      <w:r w:rsidR="00E63475">
        <w:t>’impact financier, organisationnel</w:t>
      </w:r>
      <w:r w:rsidR="00553789">
        <w:t xml:space="preserve"> et humain de la mobilité au sein des SAD et de dégager des pistes d’action. De cette étude a découlé 4 actions financées par la dotation complémentaire</w:t>
      </w:r>
      <w:r w:rsidR="00D26FD2">
        <w:t xml:space="preserve"> : </w:t>
      </w:r>
      <w:r w:rsidR="00553789">
        <w:t xml:space="preserve"> </w:t>
      </w:r>
      <w:r w:rsidR="00D26FD2">
        <w:t>le financement d’outil de gestion de parc de mobilité et/ou de moyens humains ; le forfait mobilité ;</w:t>
      </w:r>
      <w:r w:rsidR="00553789">
        <w:t xml:space="preserve"> le conventionnement avec les plateformes mobilités du département </w:t>
      </w:r>
      <w:r w:rsidR="00D26FD2">
        <w:t xml:space="preserve">« Ma mobilité 62 » et </w:t>
      </w:r>
      <w:r w:rsidR="00A7060B">
        <w:t xml:space="preserve">« </w:t>
      </w:r>
      <w:r w:rsidR="00D26FD2">
        <w:t>Favoriser les déplacements écologiques</w:t>
      </w:r>
      <w:r w:rsidR="00A7060B">
        <w:t xml:space="preserve"> »</w:t>
      </w:r>
      <w:r w:rsidR="00D26FD2" w:rsidRPr="00AF6202">
        <w:t>.</w:t>
      </w:r>
      <w:r w:rsidR="00553789" w:rsidRPr="00AF6202">
        <w:t xml:space="preserve"> Le fonds mobilité </w:t>
      </w:r>
      <w:r w:rsidR="00AF6202" w:rsidRPr="00AF6202">
        <w:t>vient modifier et renforcer l’aide apporté</w:t>
      </w:r>
      <w:r w:rsidR="007922C1">
        <w:t>e</w:t>
      </w:r>
      <w:r w:rsidR="00AF6202" w:rsidRPr="00AF6202">
        <w:t xml:space="preserve"> aux SAD en terme de mobilité</w:t>
      </w:r>
      <w:r w:rsidR="00A87256" w:rsidRPr="00AF6202">
        <w:t>.</w:t>
      </w:r>
    </w:p>
    <w:p w14:paraId="03C77534" w14:textId="433685C4" w:rsidR="00AF6202" w:rsidRDefault="00E66453" w:rsidP="00AF6202">
      <w:pPr>
        <w:jc w:val="both"/>
      </w:pPr>
      <w:r w:rsidRPr="001834BF">
        <w:rPr>
          <w:b/>
        </w:rPr>
        <w:t>Pour 2025</w:t>
      </w:r>
      <w:r w:rsidRPr="00E66453">
        <w:t xml:space="preserve"> </w:t>
      </w:r>
      <w:r>
        <w:t>en complément des actions de la dotation complémentaire, le</w:t>
      </w:r>
      <w:r w:rsidR="006515D1">
        <w:t xml:space="preserve"> présent </w:t>
      </w:r>
      <w:r w:rsidR="0040274B">
        <w:t>AMI</w:t>
      </w:r>
      <w:r w:rsidR="006515D1">
        <w:t xml:space="preserve"> </w:t>
      </w:r>
      <w:r w:rsidR="006C278A">
        <w:t>donne aux SAD la possibilité de financer</w:t>
      </w:r>
      <w:r w:rsidR="0040274B">
        <w:t xml:space="preserve"> l’achat ou la location de véhicules</w:t>
      </w:r>
      <w:r w:rsidR="009128E9">
        <w:t xml:space="preserve"> </w:t>
      </w:r>
      <w:r w:rsidR="00046085">
        <w:t>et/</w:t>
      </w:r>
      <w:r w:rsidR="009128E9">
        <w:t>ou de délégu</w:t>
      </w:r>
      <w:r w:rsidR="009623C4">
        <w:t>er</w:t>
      </w:r>
      <w:r w:rsidR="009128E9">
        <w:t xml:space="preserve"> intégralement ou partiellement l’achat et la gestion </w:t>
      </w:r>
      <w:r w:rsidR="009623C4">
        <w:t>à une</w:t>
      </w:r>
      <w:r w:rsidR="009128E9">
        <w:t xml:space="preserve"> conciergerie</w:t>
      </w:r>
      <w:r w:rsidR="0040274B">
        <w:t>.</w:t>
      </w:r>
    </w:p>
    <w:p w14:paraId="01680F89" w14:textId="77777777" w:rsidR="00046085" w:rsidRDefault="00E66453" w:rsidP="00046085">
      <w:pPr>
        <w:jc w:val="both"/>
      </w:pPr>
      <w:r w:rsidRPr="001834BF">
        <w:rPr>
          <w:b/>
        </w:rPr>
        <w:t>Pour 2026</w:t>
      </w:r>
      <w:r>
        <w:t>, l’action « Favoriser les déplacements écologiques », sera sortie de la dotation complémentaire et remplac</w:t>
      </w:r>
      <w:r w:rsidR="009623C4">
        <w:t xml:space="preserve">ée </w:t>
      </w:r>
      <w:r>
        <w:t xml:space="preserve">par </w:t>
      </w:r>
      <w:r w:rsidR="007922C1">
        <w:t>l’aide</w:t>
      </w:r>
      <w:r>
        <w:t xml:space="preserve"> à l’achat et/ou la location de véhicules</w:t>
      </w:r>
      <w:r w:rsidR="009128E9">
        <w:t xml:space="preserve"> et/ou </w:t>
      </w:r>
      <w:r w:rsidR="00A81C27">
        <w:t>par l’adhésion aux</w:t>
      </w:r>
      <w:r w:rsidR="009128E9">
        <w:t xml:space="preserve"> services </w:t>
      </w:r>
      <w:r w:rsidR="009623C4">
        <w:t>d’une</w:t>
      </w:r>
      <w:r w:rsidR="009128E9">
        <w:t xml:space="preserve"> conciergerie</w:t>
      </w:r>
      <w:r w:rsidR="009623C4">
        <w:t xml:space="preserve"> prévue par le fonds mobilité*</w:t>
      </w:r>
      <w:r w:rsidR="00A81C27">
        <w:t xml:space="preserve">. </w:t>
      </w:r>
    </w:p>
    <w:p w14:paraId="35B2E8E2" w14:textId="008C9CC6" w:rsidR="00451FAD" w:rsidRPr="00046085" w:rsidRDefault="00046085" w:rsidP="00AF6202">
      <w:pPr>
        <w:jc w:val="both"/>
        <w:rPr>
          <w:sz w:val="16"/>
        </w:rPr>
      </w:pPr>
      <w:r>
        <w:t>*</w:t>
      </w:r>
      <w:r w:rsidRPr="009623C4">
        <w:t xml:space="preserve"> </w:t>
      </w:r>
      <w:r>
        <w:rPr>
          <w:sz w:val="16"/>
        </w:rPr>
        <w:t>Le financement de cette</w:t>
      </w:r>
      <w:r w:rsidRPr="009623C4">
        <w:rPr>
          <w:sz w:val="16"/>
        </w:rPr>
        <w:t xml:space="preserve"> action sera cependant maintenu pour les services </w:t>
      </w:r>
      <w:r>
        <w:rPr>
          <w:sz w:val="16"/>
        </w:rPr>
        <w:t>qui sont déjà</w:t>
      </w:r>
      <w:r w:rsidRPr="009623C4">
        <w:rPr>
          <w:sz w:val="16"/>
        </w:rPr>
        <w:t xml:space="preserve"> engagés </w:t>
      </w:r>
      <w:r>
        <w:rPr>
          <w:sz w:val="16"/>
        </w:rPr>
        <w:t xml:space="preserve">au titre de la dotation complémentaire, </w:t>
      </w:r>
      <w:r w:rsidRPr="009623C4">
        <w:rPr>
          <w:sz w:val="16"/>
        </w:rPr>
        <w:t>sur plusieurs années auprès d’un concessionnaire automobile ou autre, elle prendra fin à échéance de leur engagement.</w:t>
      </w:r>
    </w:p>
    <w:p w14:paraId="2F009382" w14:textId="3E625774" w:rsidR="0040274B" w:rsidRDefault="00451FAD" w:rsidP="00AF6202">
      <w:pPr>
        <w:jc w:val="both"/>
      </w:pPr>
      <w:r>
        <w:t>Les dépenses d’investissement éligibles à l’achat ou à la location sont les véhicules d’entreprise à faibles et très faibles émission : soit les véhicules électriques, hydrogènes, gaz et hybrides rechargeables (annexe 1 de l’arrêté du 21 juin 2016) vélos, scooters, voitures sans permis compris; ainsi que l’installation et l’achat de bornes de recharge. L’article 3 du décret référencé ci-dessus précise que les dépenses ne doivent pas excéder 20</w:t>
      </w:r>
      <w:r w:rsidR="009F2E61">
        <w:t> </w:t>
      </w:r>
      <w:r>
        <w:t>000</w:t>
      </w:r>
      <w:r w:rsidR="009F2E61">
        <w:t xml:space="preserve"> </w:t>
      </w:r>
      <w:r>
        <w:t xml:space="preserve">€ par véhicule pour une aide directe à l’achat ou de </w:t>
      </w:r>
      <w:r w:rsidR="00740639">
        <w:br/>
      </w:r>
      <w:r>
        <w:t>4</w:t>
      </w:r>
      <w:r w:rsidR="009F2E61">
        <w:t> </w:t>
      </w:r>
      <w:r>
        <w:t>000</w:t>
      </w:r>
      <w:r w:rsidR="009F2E61">
        <w:t xml:space="preserve"> </w:t>
      </w:r>
      <w:r>
        <w:t>€ par an pour l’amortissement</w:t>
      </w:r>
      <w:r w:rsidR="00046085">
        <w:t xml:space="preserve"> (non cumulable avec toute autre financement sur l’année 2025 )</w:t>
      </w:r>
      <w:r>
        <w:t>. Et que les dépenses de soutien à la location ne doivent pas excéder 350</w:t>
      </w:r>
      <w:r w:rsidR="009F2E61">
        <w:t xml:space="preserve"> </w:t>
      </w:r>
      <w:r>
        <w:t>€ par mois et par véhicule</w:t>
      </w:r>
      <w:r w:rsidR="009623C4">
        <w:t>.</w:t>
      </w:r>
    </w:p>
    <w:p w14:paraId="190F07D2" w14:textId="0D8B4785" w:rsidR="005E016E" w:rsidRDefault="009128E9" w:rsidP="005E016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</w:t>
      </w:r>
      <w:r w:rsidR="00A40DA9">
        <w:rPr>
          <w:rFonts w:asciiTheme="minorHAnsi" w:eastAsiaTheme="minorHAnsi" w:hAnsiTheme="minorHAnsi" w:cstheme="minorBidi"/>
          <w:sz w:val="22"/>
          <w:szCs w:val="22"/>
          <w:lang w:eastAsia="en-US"/>
        </w:rPr>
        <w:t>mise à disposition des services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367F3">
        <w:rPr>
          <w:rFonts w:asciiTheme="minorHAnsi" w:eastAsiaTheme="minorHAnsi" w:hAnsiTheme="minorHAnsi" w:cstheme="minorBidi"/>
          <w:sz w:val="22"/>
          <w:szCs w:val="22"/>
          <w:lang w:eastAsia="en-US"/>
        </w:rPr>
        <w:t>d’une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conciergerie a pour objectif de répondre aux difficultés exprimées par les SAD </w:t>
      </w:r>
      <w:r w:rsidR="00A40DA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notamment </w:t>
      </w:r>
      <w:r w:rsidR="008367F3">
        <w:rPr>
          <w:rFonts w:asciiTheme="minorHAnsi" w:eastAsiaTheme="minorHAnsi" w:hAnsiTheme="minorHAnsi" w:cstheme="minorBidi"/>
          <w:sz w:val="22"/>
          <w:szCs w:val="22"/>
          <w:lang w:eastAsia="en-US"/>
        </w:rPr>
        <w:t>en terme de coût et de gestion de flotte de véhicules.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 effet </w:t>
      </w:r>
      <w:r w:rsidR="00E006BE" w:rsidRPr="005E016E">
        <w:rPr>
          <w:rFonts w:asciiTheme="minorHAnsi" w:eastAsiaTheme="minorHAnsi" w:hAnsiTheme="minorHAnsi" w:cstheme="minorBidi"/>
          <w:sz w:val="22"/>
          <w:szCs w:val="22"/>
          <w:lang w:eastAsia="en-US"/>
        </w:rPr>
        <w:t>la gestion de</w:t>
      </w:r>
      <w:r w:rsidR="00FD070F" w:rsidRPr="005E01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mobilité implique pour le SAD du personnel formé, une adaptation de l’organisation interne et génère des coûts financiers supplémentaires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5FF9558" w14:textId="77777777" w:rsidR="005E016E" w:rsidRDefault="005E016E" w:rsidP="005E016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DBB87C" w14:textId="01CF7EF4" w:rsidR="00451FAD" w:rsidRDefault="0036039E" w:rsidP="0036039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Objectif et mission d’une conciergerie de la mobilité : </w:t>
      </w:r>
    </w:p>
    <w:p w14:paraId="4D358979" w14:textId="3C6E56E0" w:rsidR="0036039E" w:rsidRDefault="0036039E" w:rsidP="0036039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Elle a pour objectif de simplifier et alléger la gestion et les coûts de la mobilité en interne pour les SAD.</w:t>
      </w:r>
    </w:p>
    <w:p w14:paraId="12AFE8E6" w14:textId="21AAD4AC" w:rsidR="0036039E" w:rsidRDefault="0036039E" w:rsidP="0036039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Elle a pour mission de prendre en charge tous les aspects liés à l’acquisition, l’entretien, l’assurance, la mise à disposition de moyens de déplacement et l’accompagnement des responsables de SAD et des salariés sur toutes les questions de mobilité.</w:t>
      </w:r>
    </w:p>
    <w:p w14:paraId="69273770" w14:textId="2F85315D" w:rsidR="0036039E" w:rsidRDefault="0036039E" w:rsidP="0036039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634A29" w14:textId="77777777" w:rsidR="007922C1" w:rsidRPr="00451FAD" w:rsidRDefault="007922C1" w:rsidP="0036039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34BECC" w14:textId="7980969D" w:rsidR="005A5816" w:rsidRPr="001834BF" w:rsidRDefault="007922C1" w:rsidP="00890E13">
      <w:pPr>
        <w:jc w:val="both"/>
        <w:rPr>
          <w:b/>
          <w:u w:val="single"/>
        </w:rPr>
      </w:pPr>
      <w:r>
        <w:rPr>
          <w:b/>
        </w:rPr>
        <w:t>En résumé, t</w:t>
      </w:r>
      <w:r w:rsidR="005E016E" w:rsidRPr="001834BF">
        <w:rPr>
          <w:b/>
        </w:rPr>
        <w:t>rois</w:t>
      </w:r>
      <w:r w:rsidR="00FD070F" w:rsidRPr="001834BF">
        <w:rPr>
          <w:b/>
        </w:rPr>
        <w:t xml:space="preserve"> </w:t>
      </w:r>
      <w:r>
        <w:rPr>
          <w:b/>
        </w:rPr>
        <w:t xml:space="preserve">modalités de fonctionnement </w:t>
      </w:r>
      <w:r w:rsidR="00FD070F" w:rsidRPr="001834BF">
        <w:rPr>
          <w:b/>
        </w:rPr>
        <w:t>sont proposées :</w:t>
      </w:r>
    </w:p>
    <w:p w14:paraId="0B9910A3" w14:textId="0868F32B" w:rsidR="00FC1542" w:rsidRDefault="00D14C23" w:rsidP="00FC15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34B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Option 1</w:t>
      </w:r>
      <w:r w:rsidRPr="001834BF">
        <w:rPr>
          <w:b/>
        </w:rPr>
        <w:t> :</w:t>
      </w:r>
      <w:r>
        <w:t xml:space="preserve"> </w:t>
      </w:r>
      <w:r w:rsidR="00FC1542"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Achat, gestion et entretien d’une flotte de véhicules intégralement </w:t>
      </w:r>
      <w:r w:rsidR="007922C1">
        <w:rPr>
          <w:rFonts w:asciiTheme="minorHAnsi" w:eastAsiaTheme="minorHAnsi" w:hAnsiTheme="minorHAnsi" w:cstheme="minorBidi"/>
          <w:sz w:val="22"/>
          <w:szCs w:val="22"/>
          <w:lang w:eastAsia="en-US"/>
        </w:rPr>
        <w:t>prise en charge directement</w:t>
      </w:r>
      <w:r w:rsidR="00FC1542"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par le SAD</w:t>
      </w:r>
      <w:r w:rsid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9C009C0" w14:textId="77777777" w:rsidR="00FC1542" w:rsidRPr="00FC1542" w:rsidRDefault="00FC1542" w:rsidP="00FC15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9C8BACC" w14:textId="5C315E0D" w:rsidR="00FC1542" w:rsidRDefault="00FC1542" w:rsidP="00FC15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34B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Option 2 :</w:t>
      </w:r>
      <w:r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922C1">
        <w:rPr>
          <w:rFonts w:asciiTheme="minorHAnsi" w:eastAsiaTheme="minorHAnsi" w:hAnsiTheme="minorHAnsi" w:cstheme="minorBidi"/>
          <w:sz w:val="22"/>
          <w:szCs w:val="22"/>
          <w:lang w:eastAsia="en-US"/>
        </w:rPr>
        <w:t>choix du SAD de déléguer intégralement la g</w:t>
      </w:r>
      <w:r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estion à la conciergerie pour une mise à disposition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 </w:t>
      </w:r>
      <w:r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>véhicule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(2 ou 4 roues) en cas d’impératifs liés à la nécessité de services.</w:t>
      </w:r>
      <w:r w:rsidR="008367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E91F89C" w14:textId="77777777" w:rsidR="00FC1542" w:rsidRDefault="00FC1542" w:rsidP="00FC15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16E8FBE" w14:textId="5213423B" w:rsidR="00FC1542" w:rsidRDefault="00FC1542" w:rsidP="00FC15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34B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Option 3 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>formule mixte</w:t>
      </w:r>
      <w:r w:rsidR="005E016E">
        <w:rPr>
          <w:rFonts w:asciiTheme="minorHAnsi" w:eastAsiaTheme="minorHAnsi" w:hAnsiTheme="minorHAnsi" w:cstheme="minorBidi"/>
          <w:sz w:val="22"/>
          <w:szCs w:val="22"/>
          <w:lang w:eastAsia="en-US"/>
        </w:rPr>
        <w:t> ;</w:t>
      </w:r>
      <w:r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une partie de la flotte en </w:t>
      </w:r>
      <w:r w:rsidR="005E016E"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>Option 1</w:t>
      </w:r>
      <w:r w:rsidR="005E016E">
        <w:t> </w:t>
      </w:r>
      <w:r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une autre partie en </w:t>
      </w:r>
      <w:r w:rsidR="005E016E"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 w:rsidR="005E01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ption </w:t>
      </w:r>
      <w:r w:rsidR="005E016E" w:rsidRPr="00FC1542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5E016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5B6169E6" w14:textId="1AD9FF12" w:rsidR="00D51AF0" w:rsidRDefault="00D51AF0" w:rsidP="00FC15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81B24E4" w14:textId="04630E68" w:rsidR="007922C1" w:rsidRDefault="007922C1" w:rsidP="00FC15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BBF7F1E" w14:textId="6A04D804" w:rsidR="007922C1" w:rsidRDefault="007922C1" w:rsidP="007922C1">
      <w:pPr>
        <w:jc w:val="both"/>
      </w:pPr>
      <w:r>
        <w:t>2</w:t>
      </w:r>
      <w:r w:rsidRPr="007922C1">
        <w:t xml:space="preserve">. </w:t>
      </w:r>
      <w:r w:rsidRPr="00BD1522">
        <w:rPr>
          <w:u w:val="single"/>
        </w:rPr>
        <w:t>Aide</w:t>
      </w:r>
      <w:r w:rsidR="00BD1522" w:rsidRPr="00BD1522">
        <w:rPr>
          <w:u w:val="single"/>
        </w:rPr>
        <w:t>s générales à la mobilité</w:t>
      </w:r>
    </w:p>
    <w:p w14:paraId="084F7D44" w14:textId="638536B7" w:rsidR="00BD1522" w:rsidRDefault="00BD1522" w:rsidP="00BD152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La période d’éligibilité des dépenses réalisées au titre des aides générales à la mobilité concernera uniquement l’exercice 2026.</w:t>
      </w:r>
    </w:p>
    <w:p w14:paraId="0890E991" w14:textId="77777777" w:rsidR="00BD1522" w:rsidRDefault="00BD1522" w:rsidP="00BD152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C9F286" w14:textId="00E86EAC" w:rsidR="00BD1522" w:rsidRPr="00BD1522" w:rsidRDefault="00BD1522" w:rsidP="00BD152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D15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Peuvent être concernées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 façon non exhaustive </w:t>
      </w:r>
      <w:r w:rsidRPr="00BD1522">
        <w:rPr>
          <w:rFonts w:asciiTheme="minorHAnsi" w:eastAsiaTheme="minorHAnsi" w:hAnsiTheme="minorHAnsi" w:cstheme="minorBidi"/>
          <w:sz w:val="22"/>
          <w:szCs w:val="22"/>
          <w:lang w:eastAsia="en-US"/>
        </w:rPr>
        <w:t>les dépenses suivantes :</w:t>
      </w:r>
    </w:p>
    <w:p w14:paraId="1F69C15E" w14:textId="77777777" w:rsidR="00BD1522" w:rsidRPr="00BD1522" w:rsidRDefault="00BD1522" w:rsidP="00BD152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D1522">
        <w:rPr>
          <w:rFonts w:asciiTheme="minorHAnsi" w:eastAsiaTheme="minorHAnsi" w:hAnsiTheme="minorHAnsi" w:cstheme="minorBidi"/>
          <w:sz w:val="22"/>
          <w:szCs w:val="22"/>
          <w:lang w:eastAsia="en-US"/>
        </w:rPr>
        <w:t>- Indemnités kilométriques entre déplacements non consécutifs</w:t>
      </w:r>
    </w:p>
    <w:p w14:paraId="372BFFF3" w14:textId="448327F4" w:rsidR="00BD1522" w:rsidRPr="00BD1522" w:rsidRDefault="00BD1522" w:rsidP="00BD152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D15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Permis de conduire </w:t>
      </w:r>
    </w:p>
    <w:p w14:paraId="5AE88F8B" w14:textId="7A617263" w:rsidR="00BD1522" w:rsidRDefault="00BD1522" w:rsidP="00BD152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D15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="00C43995"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emboursement</w:t>
      </w:r>
      <w:r w:rsidRPr="00BD15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transport en commun</w:t>
      </w:r>
    </w:p>
    <w:p w14:paraId="59C259BB" w14:textId="5872BB2A" w:rsidR="00BD1522" w:rsidRPr="00BD1522" w:rsidRDefault="00BD1522" w:rsidP="00BD152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 Chèques mobilité</w:t>
      </w:r>
    </w:p>
    <w:p w14:paraId="1BA7CEF8" w14:textId="0FBBC7CE" w:rsidR="007922C1" w:rsidRDefault="007922C1" w:rsidP="00FC15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1ECD6CB" w14:textId="77777777" w:rsidR="007922C1" w:rsidRPr="00FC1542" w:rsidRDefault="007922C1" w:rsidP="00FC15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1177A9" w14:textId="422FF95B" w:rsidR="00370ED8" w:rsidRDefault="009128E9" w:rsidP="00451579">
      <w:pPr>
        <w:jc w:val="both"/>
      </w:pPr>
      <w:r w:rsidRPr="00F33735">
        <w:t xml:space="preserve">En réponse à cet AMI, il est demandé aux SAD d’établir </w:t>
      </w:r>
      <w:r w:rsidR="00F33735" w:rsidRPr="00F33735">
        <w:t>selon l’option choisi</w:t>
      </w:r>
      <w:r w:rsidR="001834BF">
        <w:t>e</w:t>
      </w:r>
      <w:r w:rsidR="00F33735" w:rsidRPr="00F33735">
        <w:t xml:space="preserve"> </w:t>
      </w:r>
      <w:r w:rsidRPr="00F33735">
        <w:t>un projet d’investissement détaillant pour 2025 et 2026, les types et nombres de véhicules envisagés à l’achat ou à la location et les équipements complémentaires (ex bornes de recharges) ainsi que les aides générales à la mobilité envisagées pour l’année 2026</w:t>
      </w:r>
      <w:r w:rsidR="00A939E1">
        <w:t xml:space="preserve">. </w:t>
      </w:r>
      <w:r w:rsidR="00A939E1" w:rsidRPr="00D979CF">
        <w:t>E</w:t>
      </w:r>
      <w:r w:rsidR="00F33735" w:rsidRPr="00D979CF">
        <w:t>t/ou de déterminer le coû</w:t>
      </w:r>
      <w:r w:rsidR="008367F3" w:rsidRPr="00D979CF">
        <w:t>t du service de la conciergerie</w:t>
      </w:r>
      <w:r w:rsidR="00C336D7" w:rsidRPr="00D979CF">
        <w:t xml:space="preserve"> (tableau d’aide à la complétude en annexe)</w:t>
      </w:r>
      <w:r w:rsidR="008367F3" w:rsidRPr="00D979CF">
        <w:t>.</w:t>
      </w:r>
      <w:r w:rsidR="008367F3">
        <w:t xml:space="preserve"> </w:t>
      </w:r>
    </w:p>
    <w:p w14:paraId="4CA9D385" w14:textId="2968DDF3" w:rsidR="008367F3" w:rsidRDefault="008367F3" w:rsidP="00451579">
      <w:pPr>
        <w:jc w:val="both"/>
      </w:pPr>
      <w:r>
        <w:t>Vous trouverez en annexe 1 un fichier à compléter.</w:t>
      </w:r>
    </w:p>
    <w:p w14:paraId="67028F65" w14:textId="77777777" w:rsidR="009623C4" w:rsidRPr="00B5187A" w:rsidRDefault="009623C4" w:rsidP="00451579">
      <w:pPr>
        <w:jc w:val="both"/>
      </w:pPr>
    </w:p>
    <w:p w14:paraId="78DB27D0" w14:textId="47FC25D6" w:rsidR="00370ED8" w:rsidRPr="00F86185" w:rsidRDefault="00F86185" w:rsidP="00F86185">
      <w:pPr>
        <w:pStyle w:val="Paragraphedeliste"/>
        <w:numPr>
          <w:ilvl w:val="0"/>
          <w:numId w:val="19"/>
        </w:numPr>
        <w:jc w:val="both"/>
        <w:rPr>
          <w:u w:val="single"/>
        </w:rPr>
      </w:pPr>
      <w:r>
        <w:rPr>
          <w:u w:val="single"/>
        </w:rPr>
        <w:t xml:space="preserve">Programme 2 : </w:t>
      </w:r>
      <w:r w:rsidR="00C44B5A" w:rsidRPr="00F86185">
        <w:rPr>
          <w:u w:val="single"/>
        </w:rPr>
        <w:t>Favoriser</w:t>
      </w:r>
      <w:r w:rsidR="00370ED8" w:rsidRPr="00F86185">
        <w:rPr>
          <w:u w:val="single"/>
        </w:rPr>
        <w:t xml:space="preserve"> l’organisation de temps de dialogue et de partage de bonnes pratiques entre les professionnels de l’aide à domicile. </w:t>
      </w:r>
    </w:p>
    <w:p w14:paraId="754BCDB9" w14:textId="77777777" w:rsidR="00BF5AE9" w:rsidRDefault="00BF5AE9" w:rsidP="00C55F49">
      <w:pPr>
        <w:spacing w:after="0" w:line="240" w:lineRule="auto"/>
        <w:jc w:val="both"/>
        <w:rPr>
          <w:iCs/>
        </w:rPr>
      </w:pPr>
    </w:p>
    <w:p w14:paraId="0E0FA39D" w14:textId="52A989CE" w:rsidR="005A1AB9" w:rsidRDefault="00F86185" w:rsidP="00C55F49">
      <w:pPr>
        <w:spacing w:after="0" w:line="240" w:lineRule="auto"/>
        <w:jc w:val="both"/>
      </w:pPr>
      <w:r>
        <w:t>Il</w:t>
      </w:r>
      <w:r w:rsidR="00D07453">
        <w:t xml:space="preserve"> est donné </w:t>
      </w:r>
      <w:r>
        <w:t>à l’ensemble des</w:t>
      </w:r>
      <w:r w:rsidR="00D07453">
        <w:t xml:space="preserve"> SAD la possibilité</w:t>
      </w:r>
      <w:r w:rsidR="005A1AB9">
        <w:t xml:space="preserve"> </w:t>
      </w:r>
      <w:r w:rsidR="00C85295">
        <w:t>d’organiser en interne des temps de coaching collectif et/ou de mener des actions qui viennent consolider les relations et la communication internes aux équipes</w:t>
      </w:r>
      <w:r>
        <w:t>*</w:t>
      </w:r>
      <w:r w:rsidR="00C85295">
        <w:t>. Pour cela ils pourront faire appel à des prestataires et/ou recourir à du personnel formé.</w:t>
      </w:r>
      <w:r w:rsidR="0045125B" w:rsidRPr="0045125B">
        <w:t xml:space="preserve"> (</w:t>
      </w:r>
      <w:r w:rsidR="002454E1" w:rsidRPr="0045125B">
        <w:t>Tableau</w:t>
      </w:r>
      <w:r w:rsidR="0045125B" w:rsidRPr="0045125B">
        <w:t xml:space="preserve"> d’aide à la complétude en annexe)</w:t>
      </w:r>
      <w:r w:rsidR="0045125B">
        <w:t>.</w:t>
      </w:r>
    </w:p>
    <w:p w14:paraId="2090DC74" w14:textId="70661326" w:rsidR="00C85295" w:rsidRDefault="00C85295" w:rsidP="00C55F49">
      <w:pPr>
        <w:spacing w:after="0" w:line="240" w:lineRule="auto"/>
        <w:jc w:val="both"/>
      </w:pPr>
    </w:p>
    <w:p w14:paraId="6EA04D78" w14:textId="4D18823F" w:rsidR="00555872" w:rsidRDefault="00F86185" w:rsidP="00C55F49">
      <w:pPr>
        <w:spacing w:after="0" w:line="240" w:lineRule="auto"/>
        <w:jc w:val="both"/>
        <w:rPr>
          <w:iCs/>
        </w:rPr>
      </w:pPr>
      <w:r>
        <w:rPr>
          <w:iCs/>
        </w:rPr>
        <w:t>*</w:t>
      </w:r>
      <w:r w:rsidRPr="00F86185">
        <w:rPr>
          <w:iCs/>
          <w:sz w:val="16"/>
        </w:rPr>
        <w:t xml:space="preserve">Cumulable avec </w:t>
      </w:r>
      <w:r w:rsidRPr="00F86185">
        <w:rPr>
          <w:sz w:val="16"/>
        </w:rPr>
        <w:t>les Groupes d’Analyse de Pratique financés via la dotation complémentaire</w:t>
      </w:r>
      <w:r>
        <w:rPr>
          <w:sz w:val="16"/>
        </w:rPr>
        <w:t>.</w:t>
      </w:r>
    </w:p>
    <w:p w14:paraId="3C579DB8" w14:textId="77777777" w:rsidR="009B6A54" w:rsidRPr="00230701" w:rsidRDefault="009B6A54" w:rsidP="009B6A54">
      <w:pPr>
        <w:pStyle w:val="Paragraphedeliste"/>
        <w:ind w:left="1080"/>
        <w:jc w:val="both"/>
        <w:rPr>
          <w:color w:val="5B9BD5" w:themeColor="accent1"/>
        </w:rPr>
      </w:pPr>
    </w:p>
    <w:p w14:paraId="084A7DA1" w14:textId="77777777" w:rsidR="009B6A54" w:rsidRPr="000B4237" w:rsidRDefault="009B6A54" w:rsidP="0045125B">
      <w:pPr>
        <w:pStyle w:val="Paragraphedeliste"/>
        <w:numPr>
          <w:ilvl w:val="0"/>
          <w:numId w:val="11"/>
        </w:numPr>
        <w:jc w:val="both"/>
        <w:rPr>
          <w:b/>
          <w:u w:val="single"/>
        </w:rPr>
      </w:pPr>
      <w:r w:rsidRPr="000B4237">
        <w:rPr>
          <w:b/>
          <w:u w:val="single"/>
        </w:rPr>
        <w:t>Règles d’organisation de l’appel à candidatures :</w:t>
      </w:r>
    </w:p>
    <w:p w14:paraId="2CC23E8A" w14:textId="77777777" w:rsidR="009B6A54" w:rsidRPr="000B4237" w:rsidRDefault="009B6A54" w:rsidP="009B6A54">
      <w:pPr>
        <w:pStyle w:val="Paragraphedeliste"/>
        <w:ind w:left="1080"/>
        <w:jc w:val="both"/>
      </w:pPr>
    </w:p>
    <w:p w14:paraId="32E5FEB0" w14:textId="33A71048" w:rsidR="009B6A54" w:rsidRPr="0045125B" w:rsidRDefault="009B6A54" w:rsidP="0045125B">
      <w:pPr>
        <w:pStyle w:val="Paragraphedeliste"/>
        <w:numPr>
          <w:ilvl w:val="0"/>
          <w:numId w:val="20"/>
        </w:numPr>
        <w:jc w:val="both"/>
        <w:rPr>
          <w:u w:val="single"/>
        </w:rPr>
      </w:pPr>
      <w:r w:rsidRPr="0045125B">
        <w:rPr>
          <w:u w:val="single"/>
        </w:rPr>
        <w:t xml:space="preserve">Modalités de réponse à l’appel à candidatures </w:t>
      </w:r>
    </w:p>
    <w:p w14:paraId="3C687583" w14:textId="7BB355C7" w:rsidR="009B6A54" w:rsidRDefault="009B6A54" w:rsidP="009B6A54">
      <w:pPr>
        <w:jc w:val="both"/>
      </w:pPr>
      <w:r w:rsidRPr="000B4237">
        <w:t xml:space="preserve">Chaque candidat devra adresser, en une seule fois, son dossier de candidature complet par voie dématérialisée, par courriel, à l’adresse </w:t>
      </w:r>
      <w:r w:rsidRPr="007B5212">
        <w:t>suivante :</w:t>
      </w:r>
      <w:r w:rsidRPr="000B4237">
        <w:t xml:space="preserve"> </w:t>
      </w:r>
    </w:p>
    <w:p w14:paraId="29EEB9A4" w14:textId="2A3711FC" w:rsidR="006C278A" w:rsidRPr="007B5212" w:rsidRDefault="007B5212" w:rsidP="009B6A54">
      <w:pPr>
        <w:jc w:val="both"/>
        <w:rPr>
          <w:b/>
          <w:sz w:val="28"/>
          <w:szCs w:val="28"/>
        </w:rPr>
      </w:pPr>
      <w:r w:rsidRPr="007B5212">
        <w:rPr>
          <w:b/>
          <w:sz w:val="28"/>
          <w:szCs w:val="28"/>
        </w:rPr>
        <w:t>Das.Sqf@pasdecalais.fr</w:t>
      </w:r>
    </w:p>
    <w:p w14:paraId="0E70F8B0" w14:textId="186FD108" w:rsidR="009B6A54" w:rsidRPr="000B4237" w:rsidRDefault="009B6A54" w:rsidP="009B6A54">
      <w:pPr>
        <w:jc w:val="both"/>
        <w:rPr>
          <w:rFonts w:ascii="Calibri" w:hAnsi="Calibri" w:cs="Calibri"/>
          <w:bCs/>
        </w:rPr>
      </w:pPr>
      <w:r w:rsidRPr="007B5212">
        <w:rPr>
          <w:b/>
        </w:rPr>
        <w:t xml:space="preserve">La date limite d’envoi des candidatures est fixée au </w:t>
      </w:r>
      <w:r w:rsidR="00717948" w:rsidRPr="007B5212">
        <w:rPr>
          <w:b/>
        </w:rPr>
        <w:t>30 janvier 2026</w:t>
      </w:r>
      <w:r w:rsidR="00717948">
        <w:t>.</w:t>
      </w:r>
      <w:r w:rsidR="0045125B">
        <w:t xml:space="preserve"> </w:t>
      </w:r>
      <w:r w:rsidRPr="000B4237">
        <w:t>Les dossiers transmis</w:t>
      </w:r>
      <w:r w:rsidRPr="000B4237">
        <w:rPr>
          <w:rFonts w:ascii="Calibri" w:hAnsi="Calibri" w:cs="Calibri"/>
        </w:rPr>
        <w:t xml:space="preserve"> après la date limite fixée ci-dessus ne </w:t>
      </w:r>
      <w:r w:rsidRPr="000B4237">
        <w:rPr>
          <w:rFonts w:ascii="Calibri" w:hAnsi="Calibri" w:cs="Calibri"/>
          <w:bCs/>
        </w:rPr>
        <w:t xml:space="preserve">seront pas retenus ni étudiés. Ils seront par nature irrecevables. </w:t>
      </w:r>
    </w:p>
    <w:p w14:paraId="1F01201A" w14:textId="77777777" w:rsidR="009B6A54" w:rsidRPr="000B4237" w:rsidRDefault="009B6A54" w:rsidP="009B6A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0B4237">
        <w:rPr>
          <w:rFonts w:ascii="Calibri" w:hAnsi="Calibri" w:cs="Calibri"/>
          <w:bCs/>
        </w:rPr>
        <w:t xml:space="preserve">En cas de pièces manquantes, le département enjoint le candidat à compléter son dossier dans un délai défini. En cas de non-respect de ce délai, le dossier est considéré comme irrecevable. </w:t>
      </w:r>
    </w:p>
    <w:p w14:paraId="093946B6" w14:textId="77777777" w:rsidR="009B6A54" w:rsidRPr="000B4237" w:rsidRDefault="009B6A54" w:rsidP="009B6A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14:paraId="755A6F9B" w14:textId="132D8389" w:rsidR="009B6A54" w:rsidRPr="000B4237" w:rsidRDefault="009B6A54" w:rsidP="009B6A54">
      <w:pPr>
        <w:jc w:val="both"/>
      </w:pPr>
      <w:r w:rsidRPr="000B4237">
        <w:t xml:space="preserve">Pour toute demande d’information, vous pouvez contacter : </w:t>
      </w:r>
      <w:r w:rsidR="00717948" w:rsidRPr="000B4237">
        <w:t>Madame Géraldine VANDENKERCKHOVE : Vandenkerckhove.Geraldine@pasdecalais.fr</w:t>
      </w:r>
    </w:p>
    <w:p w14:paraId="25106723" w14:textId="77777777" w:rsidR="009B6A54" w:rsidRPr="000B4237" w:rsidRDefault="009B6A54" w:rsidP="009B6A54">
      <w:pPr>
        <w:pStyle w:val="Paragraphedeliste"/>
        <w:jc w:val="both"/>
        <w:rPr>
          <w:u w:val="single"/>
        </w:rPr>
      </w:pPr>
    </w:p>
    <w:p w14:paraId="0151782B" w14:textId="0B83D9B1" w:rsidR="009B6A54" w:rsidRPr="0045125B" w:rsidRDefault="009B6A54" w:rsidP="0045125B">
      <w:pPr>
        <w:pStyle w:val="Paragraphedeliste"/>
        <w:numPr>
          <w:ilvl w:val="0"/>
          <w:numId w:val="20"/>
        </w:numPr>
        <w:jc w:val="both"/>
        <w:rPr>
          <w:u w:val="single"/>
        </w:rPr>
      </w:pPr>
      <w:r w:rsidRPr="0045125B">
        <w:rPr>
          <w:u w:val="single"/>
        </w:rPr>
        <w:t>Contenu du dossier de candidature</w:t>
      </w:r>
    </w:p>
    <w:p w14:paraId="2D7BC3EB" w14:textId="7BB6A0F7" w:rsidR="009B6A54" w:rsidRPr="000B4237" w:rsidRDefault="009B6A54" w:rsidP="009B6A54">
      <w:pPr>
        <w:jc w:val="both"/>
      </w:pPr>
      <w:r w:rsidRPr="000B4237">
        <w:t xml:space="preserve">Le dossier de candidature </w:t>
      </w:r>
      <w:r w:rsidR="009C4456" w:rsidRPr="009C4456">
        <w:rPr>
          <w:b/>
        </w:rPr>
        <w:t>pour 2025 et 2026</w:t>
      </w:r>
      <w:r w:rsidR="009C4456">
        <w:t xml:space="preserve"> </w:t>
      </w:r>
      <w:r w:rsidRPr="000B4237">
        <w:t>devra comporter obligatoirement :</w:t>
      </w:r>
    </w:p>
    <w:p w14:paraId="0017CDFE" w14:textId="4CD3F22B" w:rsidR="009B6A54" w:rsidRDefault="009B6A54" w:rsidP="009B6A54">
      <w:pPr>
        <w:pStyle w:val="Paragraphedeliste"/>
        <w:numPr>
          <w:ilvl w:val="0"/>
          <w:numId w:val="13"/>
        </w:numPr>
        <w:jc w:val="both"/>
      </w:pPr>
      <w:r w:rsidRPr="000B4237">
        <w:t>L</w:t>
      </w:r>
      <w:r w:rsidR="0045125B">
        <w:t>a fiche de candidature complétée datée et signée (modèle en annexe)</w:t>
      </w:r>
    </w:p>
    <w:p w14:paraId="4B4E1249" w14:textId="3EC2C4AB" w:rsidR="0045125B" w:rsidRDefault="0045125B" w:rsidP="0045125B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Le fichier Ex</w:t>
      </w:r>
      <w:r w:rsidR="00717948">
        <w:rPr>
          <w:rFonts w:asciiTheme="minorHAnsi" w:hAnsiTheme="minorHAnsi" w:cstheme="minorBidi"/>
          <w:color w:val="auto"/>
          <w:sz w:val="22"/>
          <w:szCs w:val="22"/>
        </w:rPr>
        <w:t>cel renseigné sur les 2 onglets (tableaux d’aide à la complétude).</w:t>
      </w:r>
    </w:p>
    <w:p w14:paraId="50FF9DB3" w14:textId="264EC846" w:rsidR="008F35CD" w:rsidRDefault="008F35CD" w:rsidP="008F35CD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3765F202" w14:textId="4920893E" w:rsidR="008F35CD" w:rsidRDefault="008F35CD" w:rsidP="008F35CD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Un engagement écrit du SAD à fournir toutes pièces justificatives de dépenses des sommes allouées.</w:t>
      </w:r>
    </w:p>
    <w:p w14:paraId="706A88FB" w14:textId="64D62AF9" w:rsidR="009B6A54" w:rsidRPr="0045125B" w:rsidRDefault="009B6A54" w:rsidP="0045125B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5C1B9E1E" w14:textId="77777777" w:rsidR="009B6A54" w:rsidRPr="0045125B" w:rsidRDefault="009B6A54" w:rsidP="0045125B">
      <w:pPr>
        <w:pStyle w:val="Paragraphedeliste"/>
        <w:numPr>
          <w:ilvl w:val="0"/>
          <w:numId w:val="20"/>
        </w:numPr>
        <w:jc w:val="both"/>
        <w:rPr>
          <w:u w:val="single"/>
        </w:rPr>
      </w:pPr>
      <w:r w:rsidRPr="0045125B">
        <w:rPr>
          <w:u w:val="single"/>
        </w:rPr>
        <w:t xml:space="preserve">Modalités et critères de sélection des candidatures par le département </w:t>
      </w:r>
    </w:p>
    <w:p w14:paraId="2A8DD8D0" w14:textId="77777777" w:rsidR="009B6A54" w:rsidRPr="000B4237" w:rsidRDefault="009B6A54" w:rsidP="009B6A54">
      <w:pPr>
        <w:pStyle w:val="Default"/>
        <w:ind w:left="720"/>
        <w:jc w:val="both"/>
        <w:rPr>
          <w:color w:val="auto"/>
          <w:sz w:val="22"/>
          <w:szCs w:val="22"/>
          <w:u w:val="single"/>
        </w:rPr>
      </w:pPr>
    </w:p>
    <w:p w14:paraId="1EC37D54" w14:textId="71E5DFED" w:rsidR="009B6A54" w:rsidRPr="00623799" w:rsidRDefault="009B6A54" w:rsidP="00623799">
      <w:pPr>
        <w:pStyle w:val="Paragraphedeliste"/>
        <w:numPr>
          <w:ilvl w:val="0"/>
          <w:numId w:val="21"/>
        </w:numPr>
        <w:jc w:val="both"/>
        <w:rPr>
          <w:u w:val="single"/>
        </w:rPr>
      </w:pPr>
      <w:r w:rsidRPr="00623799">
        <w:rPr>
          <w:u w:val="single"/>
        </w:rPr>
        <w:t xml:space="preserve">Procédure d’examen des dossiers : </w:t>
      </w:r>
    </w:p>
    <w:p w14:paraId="4CABCA38" w14:textId="77777777" w:rsidR="009B6A54" w:rsidRPr="000B4237" w:rsidRDefault="009B6A54" w:rsidP="009B6A54">
      <w:pPr>
        <w:pStyle w:val="Default"/>
        <w:jc w:val="both"/>
        <w:rPr>
          <w:color w:val="auto"/>
          <w:sz w:val="22"/>
          <w:szCs w:val="22"/>
        </w:rPr>
      </w:pPr>
    </w:p>
    <w:p w14:paraId="7579A3DA" w14:textId="77777777" w:rsidR="009B6A54" w:rsidRPr="000B4237" w:rsidRDefault="009B6A54" w:rsidP="009B6A54">
      <w:pPr>
        <w:jc w:val="both"/>
        <w:rPr>
          <w:rFonts w:ascii="Calibri" w:hAnsi="Calibri" w:cs="Calibri"/>
        </w:rPr>
      </w:pPr>
      <w:r w:rsidRPr="000B4237">
        <w:rPr>
          <w:rFonts w:ascii="Calibri" w:hAnsi="Calibri" w:cs="Calibri"/>
        </w:rPr>
        <w:t>Le Département prendra connaissance du contenu des candidatures à l’expiration du délai de réception des réponses.</w:t>
      </w:r>
    </w:p>
    <w:p w14:paraId="568FD668" w14:textId="77777777" w:rsidR="009B6A54" w:rsidRPr="000B4237" w:rsidRDefault="009B6A54" w:rsidP="009B6A54">
      <w:pPr>
        <w:jc w:val="both"/>
        <w:rPr>
          <w:rFonts w:ascii="Calibri" w:hAnsi="Calibri" w:cs="Calibri"/>
        </w:rPr>
      </w:pPr>
      <w:r w:rsidRPr="000B4237">
        <w:rPr>
          <w:rFonts w:ascii="Calibri" w:hAnsi="Calibri" w:cs="Calibri"/>
        </w:rPr>
        <w:t>Les candidatures seront instruites par la Direction Autonomie Santé</w:t>
      </w:r>
      <w:r>
        <w:rPr>
          <w:rFonts w:ascii="Calibri" w:hAnsi="Calibri" w:cs="Calibri"/>
        </w:rPr>
        <w:t xml:space="preserve"> </w:t>
      </w:r>
      <w:r w:rsidRPr="000B4237">
        <w:rPr>
          <w:rFonts w:ascii="Calibri" w:hAnsi="Calibri" w:cs="Calibri"/>
        </w:rPr>
        <w:t>;</w:t>
      </w:r>
      <w:r w:rsidRPr="000B4237">
        <w:t xml:space="preserve"> </w:t>
      </w:r>
      <w:r>
        <w:rPr>
          <w:rFonts w:ascii="Calibri" w:hAnsi="Calibri" w:cs="Calibri"/>
        </w:rPr>
        <w:t>d</w:t>
      </w:r>
      <w:r w:rsidRPr="000B4237">
        <w:rPr>
          <w:rFonts w:ascii="Calibri" w:hAnsi="Calibri" w:cs="Calibri"/>
        </w:rPr>
        <w:t xml:space="preserve">urant cette période, le Département peut être amené à proposer un temps d’échange oral avec les candidats. </w:t>
      </w:r>
    </w:p>
    <w:p w14:paraId="6721497E" w14:textId="77777777" w:rsidR="009B6A54" w:rsidRPr="000B4237" w:rsidRDefault="009B6A54" w:rsidP="009B6A54">
      <w:pPr>
        <w:jc w:val="both"/>
        <w:rPr>
          <w:rFonts w:ascii="Calibri" w:hAnsi="Calibri" w:cs="Calibri"/>
        </w:rPr>
      </w:pPr>
      <w:r w:rsidRPr="000B4237">
        <w:rPr>
          <w:rFonts w:ascii="Calibri" w:hAnsi="Calibri" w:cs="Calibri"/>
        </w:rPr>
        <w:t>La procédure d’instruction se décline ainsi :</w:t>
      </w:r>
    </w:p>
    <w:p w14:paraId="030D4E54" w14:textId="77777777" w:rsidR="009B6A54" w:rsidRPr="000B4237" w:rsidRDefault="009B6A54" w:rsidP="009B6A54">
      <w:pPr>
        <w:pStyle w:val="Paragraphedeliste"/>
        <w:numPr>
          <w:ilvl w:val="0"/>
          <w:numId w:val="17"/>
        </w:numPr>
        <w:jc w:val="both"/>
        <w:rPr>
          <w:rFonts w:ascii="Calibri" w:hAnsi="Calibri" w:cs="Calibri"/>
        </w:rPr>
      </w:pPr>
      <w:r w:rsidRPr="000B4237">
        <w:rPr>
          <w:rFonts w:ascii="Calibri" w:hAnsi="Calibri" w:cs="Calibri"/>
        </w:rPr>
        <w:t>Examen de la recevabilité des candidatures au vu des critères obligatoires :</w:t>
      </w:r>
    </w:p>
    <w:p w14:paraId="1E68E324" w14:textId="396734E4" w:rsidR="009B6A54" w:rsidRPr="000B4237" w:rsidRDefault="009B6A54" w:rsidP="009B6A54">
      <w:pPr>
        <w:jc w:val="both"/>
        <w:rPr>
          <w:rFonts w:ascii="Calibri" w:hAnsi="Calibri" w:cs="Calibri"/>
        </w:rPr>
      </w:pPr>
      <w:r w:rsidRPr="000B4237">
        <w:rPr>
          <w:rFonts w:ascii="Calibri" w:hAnsi="Calibri" w:cs="Calibri"/>
        </w:rPr>
        <w:t xml:space="preserve">- Complétude du dossier </w:t>
      </w:r>
      <w:r w:rsidR="0045125B">
        <w:rPr>
          <w:rFonts w:ascii="Calibri" w:hAnsi="Calibri" w:cs="Calibri"/>
        </w:rPr>
        <w:t>et r</w:t>
      </w:r>
      <w:r w:rsidRPr="000B4237">
        <w:rPr>
          <w:rFonts w:ascii="Calibri" w:hAnsi="Calibri" w:cs="Calibri"/>
        </w:rPr>
        <w:t xml:space="preserve">espect du formalisme demandé </w:t>
      </w:r>
    </w:p>
    <w:p w14:paraId="38DE92C7" w14:textId="77777777" w:rsidR="009B6A54" w:rsidRPr="000B4237" w:rsidRDefault="009B6A54" w:rsidP="009B6A54">
      <w:pPr>
        <w:jc w:val="both"/>
        <w:rPr>
          <w:rFonts w:ascii="Calibri" w:hAnsi="Calibri" w:cs="Calibri"/>
        </w:rPr>
      </w:pPr>
      <w:r w:rsidRPr="000B4237">
        <w:rPr>
          <w:rFonts w:ascii="Calibri" w:hAnsi="Calibri" w:cs="Calibri"/>
        </w:rPr>
        <w:t xml:space="preserve">Les dossiers transmis après la date limite fixée ci-dessus ou les dossiers incomplets ne seront pas retenus ni étudiés. </w:t>
      </w:r>
    </w:p>
    <w:p w14:paraId="4DB1A6B2" w14:textId="11FFD561" w:rsidR="009B6A54" w:rsidRPr="000B4237" w:rsidRDefault="009B6A54" w:rsidP="009B6A54">
      <w:pPr>
        <w:pStyle w:val="Paragraphedeliste"/>
        <w:numPr>
          <w:ilvl w:val="0"/>
          <w:numId w:val="17"/>
        </w:numPr>
        <w:jc w:val="both"/>
        <w:rPr>
          <w:rFonts w:ascii="CIDFont+F1" w:hAnsi="CIDFont+F1" w:cs="CIDFont+F1"/>
        </w:rPr>
      </w:pPr>
      <w:r w:rsidRPr="000B4237">
        <w:rPr>
          <w:rFonts w:ascii="Calibri" w:hAnsi="Calibri" w:cs="Calibri"/>
        </w:rPr>
        <w:t xml:space="preserve">Analyse des projets, en fonction des critères de sélection figurant dans </w:t>
      </w:r>
      <w:r w:rsidR="002E5BFD">
        <w:rPr>
          <w:rFonts w:ascii="Calibri" w:hAnsi="Calibri" w:cs="Calibri"/>
        </w:rPr>
        <w:t>l’AMI</w:t>
      </w:r>
      <w:r w:rsidRPr="000B4237">
        <w:rPr>
          <w:rFonts w:ascii="Calibri" w:hAnsi="Calibri" w:cs="Calibri"/>
        </w:rPr>
        <w:t>.</w:t>
      </w:r>
    </w:p>
    <w:p w14:paraId="3354E2AA" w14:textId="77777777" w:rsidR="009B6A54" w:rsidRPr="000B4237" w:rsidRDefault="009B6A54" w:rsidP="009B6A54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A887217" w14:textId="77777777" w:rsidR="009B6A54" w:rsidRPr="00230701" w:rsidRDefault="009B6A54" w:rsidP="009B6A54">
      <w:pPr>
        <w:pStyle w:val="Default"/>
        <w:ind w:left="360"/>
        <w:jc w:val="both"/>
        <w:rPr>
          <w:color w:val="5B9BD5" w:themeColor="accent1"/>
          <w:sz w:val="22"/>
          <w:szCs w:val="22"/>
        </w:rPr>
      </w:pPr>
    </w:p>
    <w:p w14:paraId="3F8DD07F" w14:textId="77777777" w:rsidR="009B6A54" w:rsidRPr="00C82B90" w:rsidRDefault="009B6A54" w:rsidP="00623799">
      <w:pPr>
        <w:pStyle w:val="Paragraphedeliste"/>
        <w:numPr>
          <w:ilvl w:val="0"/>
          <w:numId w:val="21"/>
        </w:numPr>
        <w:jc w:val="both"/>
        <w:rPr>
          <w:u w:val="single"/>
        </w:rPr>
      </w:pPr>
      <w:r w:rsidRPr="00C82B90">
        <w:rPr>
          <w:u w:val="single"/>
        </w:rPr>
        <w:t>Critères de sélection des candidatures :</w:t>
      </w:r>
    </w:p>
    <w:p w14:paraId="3E846071" w14:textId="77777777" w:rsidR="009B6A54" w:rsidRPr="00C82B90" w:rsidRDefault="009B6A54" w:rsidP="009B6A54">
      <w:pPr>
        <w:pStyle w:val="Default"/>
        <w:jc w:val="both"/>
        <w:rPr>
          <w:color w:val="auto"/>
          <w:sz w:val="22"/>
          <w:szCs w:val="22"/>
        </w:rPr>
      </w:pPr>
    </w:p>
    <w:p w14:paraId="7774B3C0" w14:textId="7EC96893" w:rsidR="009B6A54" w:rsidRPr="00C82B90" w:rsidRDefault="0045125B" w:rsidP="0045125B">
      <w:pPr>
        <w:jc w:val="both"/>
        <w:rPr>
          <w:rFonts w:ascii="Calibri" w:hAnsi="Calibri" w:cs="Calibri"/>
        </w:rPr>
      </w:pPr>
      <w:r w:rsidRPr="0045125B">
        <w:rPr>
          <w:rFonts w:ascii="Calibri" w:hAnsi="Calibri" w:cs="Calibri"/>
        </w:rPr>
        <w:t>L’instruction sera réalisée au regard du</w:t>
      </w:r>
      <w:r>
        <w:rPr>
          <w:rFonts w:ascii="Calibri" w:hAnsi="Calibri" w:cs="Calibri"/>
        </w:rPr>
        <w:t xml:space="preserve"> d</w:t>
      </w:r>
      <w:r w:rsidRPr="0045125B">
        <w:rPr>
          <w:rFonts w:ascii="Calibri" w:hAnsi="Calibri" w:cs="Calibri"/>
        </w:rPr>
        <w:t>écret d’application de l’article 20 de la</w:t>
      </w:r>
      <w:r>
        <w:rPr>
          <w:rFonts w:ascii="Calibri" w:hAnsi="Calibri" w:cs="Calibri"/>
        </w:rPr>
        <w:t xml:space="preserve"> loi n°2024-317 du </w:t>
      </w:r>
      <w:r w:rsidR="000D132B">
        <w:rPr>
          <w:rFonts w:ascii="Calibri" w:hAnsi="Calibri" w:cs="Calibri"/>
        </w:rPr>
        <w:br/>
      </w:r>
      <w:bookmarkStart w:id="0" w:name="_GoBack"/>
      <w:bookmarkEnd w:id="0"/>
      <w:r>
        <w:rPr>
          <w:rFonts w:ascii="Calibri" w:hAnsi="Calibri" w:cs="Calibri"/>
        </w:rPr>
        <w:t xml:space="preserve">8 avril 2024 ainsi que sur </w:t>
      </w:r>
      <w:r w:rsidR="009B6A54" w:rsidRPr="00C82B90">
        <w:rPr>
          <w:rFonts w:ascii="Calibri" w:hAnsi="Calibri" w:cs="Calibri"/>
        </w:rPr>
        <w:t xml:space="preserve">: </w:t>
      </w:r>
    </w:p>
    <w:p w14:paraId="68E798DD" w14:textId="07E97E14" w:rsidR="009B6A54" w:rsidRPr="0065290C" w:rsidRDefault="009B6A54" w:rsidP="0065290C">
      <w:pPr>
        <w:pStyle w:val="Paragraphedeliste"/>
        <w:numPr>
          <w:ilvl w:val="0"/>
          <w:numId w:val="16"/>
        </w:numPr>
        <w:spacing w:before="120" w:after="120" w:line="240" w:lineRule="auto"/>
        <w:jc w:val="both"/>
        <w:rPr>
          <w:rFonts w:ascii="Calibri" w:hAnsi="Calibri" w:cs="Calibri"/>
        </w:rPr>
      </w:pPr>
      <w:r w:rsidRPr="00C82B90">
        <w:rPr>
          <w:rFonts w:ascii="Calibri" w:hAnsi="Calibri" w:cs="Calibri"/>
        </w:rPr>
        <w:t xml:space="preserve">La capacité technique et organisationnelle du SAD à réaliser </w:t>
      </w:r>
      <w:r w:rsidR="0065290C">
        <w:rPr>
          <w:rFonts w:ascii="Calibri" w:hAnsi="Calibri" w:cs="Calibri"/>
        </w:rPr>
        <w:t xml:space="preserve">les projets des programmes 1 et 2, ainsi que leur </w:t>
      </w:r>
      <w:r w:rsidR="0065290C" w:rsidRPr="0065290C">
        <w:rPr>
          <w:rFonts w:ascii="Calibri" w:hAnsi="Calibri" w:cs="Calibri"/>
        </w:rPr>
        <w:t>caractère opérationnel</w:t>
      </w:r>
      <w:r w:rsidR="0065290C">
        <w:rPr>
          <w:rFonts w:ascii="Calibri" w:hAnsi="Calibri" w:cs="Calibri"/>
        </w:rPr>
        <w:t>.</w:t>
      </w:r>
    </w:p>
    <w:p w14:paraId="0C101875" w14:textId="4216A798" w:rsidR="009B6A54" w:rsidRPr="0045125B" w:rsidRDefault="009B6A54" w:rsidP="0045125B">
      <w:pPr>
        <w:spacing w:before="120" w:after="120" w:line="240" w:lineRule="auto"/>
        <w:jc w:val="both"/>
        <w:rPr>
          <w:rFonts w:ascii="Calibri" w:hAnsi="Calibri" w:cs="Calibri"/>
          <w:b/>
        </w:rPr>
      </w:pPr>
      <w:r w:rsidRPr="0045125B">
        <w:rPr>
          <w:rFonts w:ascii="Calibri" w:hAnsi="Calibri" w:cs="Calibri"/>
          <w:b/>
        </w:rPr>
        <w:t>La sélection réalisée au regard des critères énumérés ci-dessus s’effectuera également au regard de l’enveloppe plafond disponib</w:t>
      </w:r>
      <w:r w:rsidR="0045125B">
        <w:rPr>
          <w:rFonts w:ascii="Calibri" w:hAnsi="Calibri" w:cs="Calibri"/>
          <w:b/>
        </w:rPr>
        <w:t xml:space="preserve">le au titre de l’année 2025 et en fonction du fonds de soutien qui sera </w:t>
      </w:r>
      <w:r w:rsidR="00B9715A">
        <w:rPr>
          <w:rFonts w:ascii="Calibri" w:hAnsi="Calibri" w:cs="Calibri"/>
          <w:b/>
        </w:rPr>
        <w:t xml:space="preserve">définitivement </w:t>
      </w:r>
      <w:r w:rsidR="0045125B">
        <w:rPr>
          <w:rFonts w:ascii="Calibri" w:hAnsi="Calibri" w:cs="Calibri"/>
          <w:b/>
        </w:rPr>
        <w:t>alloué par la CNSA en 2026.</w:t>
      </w:r>
    </w:p>
    <w:p w14:paraId="35788847" w14:textId="77777777" w:rsidR="009B6A54" w:rsidRPr="00C82B90" w:rsidRDefault="009B6A54" w:rsidP="009B6A54">
      <w:pPr>
        <w:pStyle w:val="Default"/>
        <w:jc w:val="both"/>
        <w:rPr>
          <w:color w:val="auto"/>
          <w:sz w:val="22"/>
          <w:szCs w:val="22"/>
        </w:rPr>
      </w:pPr>
    </w:p>
    <w:p w14:paraId="6C10DA77" w14:textId="77777777" w:rsidR="009B6A54" w:rsidRPr="00C82B90" w:rsidRDefault="009B6A54" w:rsidP="003D5F67">
      <w:pPr>
        <w:pStyle w:val="Paragraphedeliste"/>
        <w:numPr>
          <w:ilvl w:val="0"/>
          <w:numId w:val="21"/>
        </w:numPr>
        <w:jc w:val="both"/>
        <w:rPr>
          <w:u w:val="single"/>
        </w:rPr>
      </w:pPr>
      <w:r w:rsidRPr="00C82B90">
        <w:rPr>
          <w:u w:val="single"/>
        </w:rPr>
        <w:t>Notification et publication des résultats :</w:t>
      </w:r>
    </w:p>
    <w:p w14:paraId="7783D16F" w14:textId="4E8B43E0" w:rsidR="009B6A54" w:rsidRDefault="009B6A54" w:rsidP="003D5F67">
      <w:pPr>
        <w:spacing w:before="120" w:after="120" w:line="240" w:lineRule="auto"/>
        <w:jc w:val="both"/>
        <w:rPr>
          <w:rFonts w:ascii="Calibri" w:hAnsi="Calibri" w:cs="Calibri"/>
        </w:rPr>
      </w:pPr>
      <w:r w:rsidRPr="00623799">
        <w:rPr>
          <w:rFonts w:ascii="Calibri" w:hAnsi="Calibri" w:cs="Calibri"/>
        </w:rPr>
        <w:t>Avant le 1</w:t>
      </w:r>
      <w:r w:rsidR="008F35CD" w:rsidRPr="008F35CD">
        <w:rPr>
          <w:rFonts w:ascii="Calibri" w:hAnsi="Calibri" w:cs="Calibri"/>
          <w:vertAlign w:val="superscript"/>
        </w:rPr>
        <w:t>er</w:t>
      </w:r>
      <w:r w:rsidR="008F35CD">
        <w:rPr>
          <w:rFonts w:ascii="Calibri" w:hAnsi="Calibri" w:cs="Calibri"/>
        </w:rPr>
        <w:t xml:space="preserve"> </w:t>
      </w:r>
      <w:r w:rsidR="008F35CD" w:rsidRPr="00623799">
        <w:rPr>
          <w:rFonts w:ascii="Calibri" w:hAnsi="Calibri" w:cs="Calibri"/>
        </w:rPr>
        <w:t>juin</w:t>
      </w:r>
      <w:r w:rsidR="00623799" w:rsidRPr="00623799">
        <w:rPr>
          <w:rFonts w:ascii="Calibri" w:hAnsi="Calibri" w:cs="Calibri"/>
        </w:rPr>
        <w:t xml:space="preserve"> 2026</w:t>
      </w:r>
      <w:r w:rsidRPr="00623799">
        <w:rPr>
          <w:rFonts w:ascii="Calibri" w:hAnsi="Calibri" w:cs="Calibri"/>
        </w:rPr>
        <w:t xml:space="preserve"> le conseil départemental notifie sa décision à chacun des services candidats.</w:t>
      </w:r>
    </w:p>
    <w:p w14:paraId="4FB7CBF4" w14:textId="77777777" w:rsidR="003D5F67" w:rsidRDefault="003D5F67" w:rsidP="003D5F67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6A8734D0" w14:textId="05B6893B" w:rsidR="003D5F67" w:rsidRPr="003D5F67" w:rsidRDefault="003D5F67" w:rsidP="003D5F67">
      <w:pPr>
        <w:pStyle w:val="Paragraphedeliste"/>
        <w:numPr>
          <w:ilvl w:val="0"/>
          <w:numId w:val="21"/>
        </w:numPr>
        <w:spacing w:before="120" w:after="120" w:line="240" w:lineRule="auto"/>
        <w:jc w:val="both"/>
        <w:rPr>
          <w:rFonts w:ascii="Calibri" w:hAnsi="Calibri" w:cs="Calibri"/>
          <w:u w:val="single"/>
        </w:rPr>
      </w:pPr>
      <w:r w:rsidRPr="003D5F67">
        <w:rPr>
          <w:rFonts w:ascii="Calibri" w:hAnsi="Calibri" w:cs="Calibri"/>
          <w:u w:val="single"/>
        </w:rPr>
        <w:t>Modalité de versement</w:t>
      </w:r>
      <w:r w:rsidR="003552E4">
        <w:rPr>
          <w:rFonts w:ascii="Calibri" w:hAnsi="Calibri" w:cs="Calibri"/>
          <w:u w:val="single"/>
        </w:rPr>
        <w:t xml:space="preserve"> et d‘utilisation </w:t>
      </w:r>
      <w:r w:rsidRPr="003D5F67">
        <w:rPr>
          <w:rFonts w:ascii="Calibri" w:hAnsi="Calibri" w:cs="Calibri"/>
          <w:u w:val="single"/>
        </w:rPr>
        <w:t>des soutiens :</w:t>
      </w:r>
    </w:p>
    <w:p w14:paraId="5FA4C3AF" w14:textId="013D87B8" w:rsidR="008F35CD" w:rsidRDefault="003D5F67" w:rsidP="003D5F67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 titre de 2025, le soutien financier du département sera versé au SAD en une fois après la signature d’une convention, sur la base des pièces du dossier de candidature</w:t>
      </w:r>
      <w:r w:rsidR="008F35CD">
        <w:rPr>
          <w:rFonts w:ascii="Calibri" w:hAnsi="Calibri" w:cs="Calibri"/>
        </w:rPr>
        <w:t>.</w:t>
      </w:r>
    </w:p>
    <w:p w14:paraId="1AAACB1D" w14:textId="5A423CB6" w:rsidR="003D5F67" w:rsidRDefault="003D5F67" w:rsidP="003D5F67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SAD s’engage à utiliser les crédits pour l’objet prévue dans la convention. Le département procédera à un contrôle de l’utilisation.</w:t>
      </w:r>
    </w:p>
    <w:p w14:paraId="479BC791" w14:textId="66D7E1B9" w:rsidR="007B5212" w:rsidRDefault="003D5F67" w:rsidP="003D5F67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 titre de 2026, un avenant à la convention </w:t>
      </w:r>
      <w:r w:rsidR="003552E4">
        <w:rPr>
          <w:rFonts w:ascii="Calibri" w:hAnsi="Calibri" w:cs="Calibri"/>
        </w:rPr>
        <w:t>pourrait être nécessaire</w:t>
      </w:r>
      <w:r w:rsidR="007B5212">
        <w:rPr>
          <w:rFonts w:ascii="Calibri" w:hAnsi="Calibri" w:cs="Calibri"/>
        </w:rPr>
        <w:t> si le montant définitivement arrêté par la CNSA intervient après signature de la convention initiale.</w:t>
      </w:r>
    </w:p>
    <w:p w14:paraId="1C513FAC" w14:textId="7E5A11B7" w:rsidR="003552E4" w:rsidRPr="003552E4" w:rsidRDefault="003552E4" w:rsidP="003D5F67">
      <w:pPr>
        <w:spacing w:before="120" w:after="120" w:line="240" w:lineRule="auto"/>
        <w:jc w:val="both"/>
        <w:rPr>
          <w:rFonts w:ascii="Calibri" w:hAnsi="Calibri" w:cs="Calibri"/>
          <w:b/>
        </w:rPr>
      </w:pPr>
      <w:r w:rsidRPr="003552E4">
        <w:rPr>
          <w:rFonts w:ascii="Calibri" w:hAnsi="Calibri" w:cs="Calibri"/>
          <w:b/>
        </w:rPr>
        <w:t>Les dépenses des aides 2025 et 2026 s’étaler</w:t>
      </w:r>
      <w:r w:rsidR="002C6E0D">
        <w:rPr>
          <w:rFonts w:ascii="Calibri" w:hAnsi="Calibri" w:cs="Calibri"/>
          <w:b/>
        </w:rPr>
        <w:t>ont</w:t>
      </w:r>
      <w:r w:rsidRPr="003552E4">
        <w:rPr>
          <w:rFonts w:ascii="Calibri" w:hAnsi="Calibri" w:cs="Calibri"/>
          <w:b/>
        </w:rPr>
        <w:t xml:space="preserve"> jusqu’</w:t>
      </w:r>
      <w:r>
        <w:rPr>
          <w:rFonts w:ascii="Calibri" w:hAnsi="Calibri" w:cs="Calibri"/>
          <w:b/>
        </w:rPr>
        <w:t>au 31/12/2</w:t>
      </w:r>
      <w:r w:rsidRPr="003552E4">
        <w:rPr>
          <w:rFonts w:ascii="Calibri" w:hAnsi="Calibri" w:cs="Calibri"/>
          <w:b/>
        </w:rPr>
        <w:t>026.</w:t>
      </w:r>
    </w:p>
    <w:p w14:paraId="638AE19F" w14:textId="77777777" w:rsidR="003552E4" w:rsidRDefault="003552E4" w:rsidP="003D5F67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467802C5" w14:textId="37A328A8" w:rsidR="008C4DEE" w:rsidRDefault="008C4DEE" w:rsidP="008C4DEE">
      <w:pPr>
        <w:pStyle w:val="Corpsdetexte"/>
        <w:spacing w:before="412"/>
        <w:rPr>
          <w:rFonts w:ascii="Calibri Light"/>
          <w:sz w:val="40"/>
        </w:rPr>
      </w:pPr>
    </w:p>
    <w:p w14:paraId="050F1D3B" w14:textId="77777777" w:rsidR="008C4DEE" w:rsidRPr="00740639" w:rsidRDefault="008C4DEE" w:rsidP="00740639">
      <w:pPr>
        <w:pStyle w:val="Paragraphedeliste"/>
        <w:numPr>
          <w:ilvl w:val="0"/>
          <w:numId w:val="11"/>
        </w:numPr>
        <w:jc w:val="both"/>
        <w:rPr>
          <w:b/>
          <w:u w:val="single"/>
        </w:rPr>
      </w:pPr>
      <w:bookmarkStart w:id="1" w:name="IX._Annexes"/>
      <w:bookmarkStart w:id="2" w:name="_bookmark23"/>
      <w:bookmarkEnd w:id="1"/>
      <w:bookmarkEnd w:id="2"/>
      <w:r w:rsidRPr="00740639">
        <w:rPr>
          <w:b/>
          <w:u w:val="single"/>
        </w:rPr>
        <w:t>Annexes</w:t>
      </w:r>
    </w:p>
    <w:p w14:paraId="2FE115DC" w14:textId="01E26C4C" w:rsidR="008C4DEE" w:rsidRDefault="008C4DEE" w:rsidP="008C4DEE">
      <w:pPr>
        <w:pStyle w:val="Corpsdetexte"/>
        <w:spacing w:before="119"/>
        <w:ind w:left="1"/>
      </w:pPr>
      <w:r>
        <w:t>Annexe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 w:rsidR="00623799">
        <w:t>Fiche de candidature à joindre</w:t>
      </w:r>
    </w:p>
    <w:p w14:paraId="3C5EBFF4" w14:textId="191B038D" w:rsidR="00623799" w:rsidRDefault="00623799" w:rsidP="00623799">
      <w:pPr>
        <w:pStyle w:val="Corpsdetexte"/>
        <w:spacing w:before="119"/>
        <w:ind w:left="1"/>
      </w:pPr>
      <w:r>
        <w:t>Annexe</w:t>
      </w:r>
      <w:r>
        <w:rPr>
          <w:spacing w:val="-4"/>
        </w:rPr>
        <w:t xml:space="preserve"> 2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 xml:space="preserve">Fichier </w:t>
      </w:r>
      <w:r w:rsidR="003552E4">
        <w:t>Excel</w:t>
      </w:r>
    </w:p>
    <w:p w14:paraId="66614346" w14:textId="77777777" w:rsidR="00623799" w:rsidRDefault="00623799" w:rsidP="008C4DEE">
      <w:pPr>
        <w:pStyle w:val="Corpsdetexte"/>
        <w:spacing w:before="119"/>
        <w:ind w:left="1"/>
      </w:pPr>
    </w:p>
    <w:p w14:paraId="249C4BB6" w14:textId="77777777" w:rsidR="00623799" w:rsidRDefault="00623799" w:rsidP="008C4DEE">
      <w:pPr>
        <w:pStyle w:val="Corpsdetexte"/>
        <w:spacing w:before="119"/>
        <w:ind w:left="1"/>
      </w:pPr>
    </w:p>
    <w:p w14:paraId="7BDA6E14" w14:textId="77777777" w:rsidR="00845B77" w:rsidRPr="00EB6280" w:rsidRDefault="00845B77" w:rsidP="00845B77">
      <w:pPr>
        <w:jc w:val="both"/>
        <w:rPr>
          <w:b/>
        </w:rPr>
      </w:pPr>
    </w:p>
    <w:sectPr w:rsidR="00845B77" w:rsidRPr="00EB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0F7D"/>
    <w:multiLevelType w:val="hybridMultilevel"/>
    <w:tmpl w:val="E516335E"/>
    <w:lvl w:ilvl="0" w:tplc="117E79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2186"/>
    <w:multiLevelType w:val="hybridMultilevel"/>
    <w:tmpl w:val="F0D22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7B4A"/>
    <w:multiLevelType w:val="hybridMultilevel"/>
    <w:tmpl w:val="942855A8"/>
    <w:lvl w:ilvl="0" w:tplc="BDE4728A">
      <w:start w:val="1"/>
      <w:numFmt w:val="upperLetter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0F6"/>
    <w:multiLevelType w:val="hybridMultilevel"/>
    <w:tmpl w:val="C9E264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4649"/>
    <w:multiLevelType w:val="hybridMultilevel"/>
    <w:tmpl w:val="616E103E"/>
    <w:lvl w:ilvl="0" w:tplc="E56058D6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2501D27"/>
    <w:multiLevelType w:val="hybridMultilevel"/>
    <w:tmpl w:val="88F6BABE"/>
    <w:lvl w:ilvl="0" w:tplc="64600D4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62357"/>
    <w:multiLevelType w:val="hybridMultilevel"/>
    <w:tmpl w:val="0F4E7918"/>
    <w:lvl w:ilvl="0" w:tplc="082250C6">
      <w:start w:val="1"/>
      <w:numFmt w:val="upperRoman"/>
      <w:lvlText w:val="%1."/>
      <w:lvlJc w:val="left"/>
      <w:pPr>
        <w:ind w:left="992" w:hanging="6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5B9BD4"/>
        <w:spacing w:val="-10"/>
        <w:w w:val="100"/>
        <w:sz w:val="40"/>
        <w:szCs w:val="40"/>
        <w:lang w:val="fr-FR" w:eastAsia="en-US" w:bidi="ar-SA"/>
      </w:rPr>
    </w:lvl>
    <w:lvl w:ilvl="1" w:tplc="1BAAA8E6">
      <w:start w:val="1"/>
      <w:numFmt w:val="lowerLetter"/>
      <w:lvlText w:val="%2."/>
      <w:lvlJc w:val="left"/>
      <w:pPr>
        <w:ind w:left="72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D78"/>
        <w:spacing w:val="-1"/>
        <w:w w:val="100"/>
        <w:sz w:val="24"/>
        <w:szCs w:val="24"/>
        <w:lang w:val="fr-FR" w:eastAsia="en-US" w:bidi="ar-SA"/>
      </w:rPr>
    </w:lvl>
    <w:lvl w:ilvl="2" w:tplc="12B87496">
      <w:numFmt w:val="bullet"/>
      <w:lvlText w:val="•"/>
      <w:lvlJc w:val="left"/>
      <w:pPr>
        <w:ind w:left="1912" w:hanging="360"/>
      </w:pPr>
      <w:rPr>
        <w:rFonts w:hint="default"/>
        <w:lang w:val="fr-FR" w:eastAsia="en-US" w:bidi="ar-SA"/>
      </w:rPr>
    </w:lvl>
    <w:lvl w:ilvl="3" w:tplc="1B8C0A00">
      <w:numFmt w:val="bullet"/>
      <w:lvlText w:val="•"/>
      <w:lvlJc w:val="left"/>
      <w:pPr>
        <w:ind w:left="2825" w:hanging="360"/>
      </w:pPr>
      <w:rPr>
        <w:rFonts w:hint="default"/>
        <w:lang w:val="fr-FR" w:eastAsia="en-US" w:bidi="ar-SA"/>
      </w:rPr>
    </w:lvl>
    <w:lvl w:ilvl="4" w:tplc="135E5010">
      <w:numFmt w:val="bullet"/>
      <w:lvlText w:val="•"/>
      <w:lvlJc w:val="left"/>
      <w:pPr>
        <w:ind w:left="3738" w:hanging="360"/>
      </w:pPr>
      <w:rPr>
        <w:rFonts w:hint="default"/>
        <w:lang w:val="fr-FR" w:eastAsia="en-US" w:bidi="ar-SA"/>
      </w:rPr>
    </w:lvl>
    <w:lvl w:ilvl="5" w:tplc="0724669C">
      <w:numFmt w:val="bullet"/>
      <w:lvlText w:val="•"/>
      <w:lvlJc w:val="left"/>
      <w:pPr>
        <w:ind w:left="4650" w:hanging="360"/>
      </w:pPr>
      <w:rPr>
        <w:rFonts w:hint="default"/>
        <w:lang w:val="fr-FR" w:eastAsia="en-US" w:bidi="ar-SA"/>
      </w:rPr>
    </w:lvl>
    <w:lvl w:ilvl="6" w:tplc="F878DF06">
      <w:numFmt w:val="bullet"/>
      <w:lvlText w:val="•"/>
      <w:lvlJc w:val="left"/>
      <w:pPr>
        <w:ind w:left="5563" w:hanging="360"/>
      </w:pPr>
      <w:rPr>
        <w:rFonts w:hint="default"/>
        <w:lang w:val="fr-FR" w:eastAsia="en-US" w:bidi="ar-SA"/>
      </w:rPr>
    </w:lvl>
    <w:lvl w:ilvl="7" w:tplc="A8A8BF62">
      <w:numFmt w:val="bullet"/>
      <w:lvlText w:val="•"/>
      <w:lvlJc w:val="left"/>
      <w:pPr>
        <w:ind w:left="6476" w:hanging="360"/>
      </w:pPr>
      <w:rPr>
        <w:rFonts w:hint="default"/>
        <w:lang w:val="fr-FR" w:eastAsia="en-US" w:bidi="ar-SA"/>
      </w:rPr>
    </w:lvl>
    <w:lvl w:ilvl="8" w:tplc="C0DAF00A">
      <w:numFmt w:val="bullet"/>
      <w:lvlText w:val="•"/>
      <w:lvlJc w:val="left"/>
      <w:pPr>
        <w:ind w:left="738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244B04E6"/>
    <w:multiLevelType w:val="hybridMultilevel"/>
    <w:tmpl w:val="274CD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84627"/>
    <w:multiLevelType w:val="hybridMultilevel"/>
    <w:tmpl w:val="780AA194"/>
    <w:lvl w:ilvl="0" w:tplc="86D07BC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8360E1"/>
    <w:multiLevelType w:val="hybridMultilevel"/>
    <w:tmpl w:val="A48AD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8E6"/>
    <w:multiLevelType w:val="hybridMultilevel"/>
    <w:tmpl w:val="9850CA28"/>
    <w:lvl w:ilvl="0" w:tplc="DC70790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6765F0"/>
    <w:multiLevelType w:val="hybridMultilevel"/>
    <w:tmpl w:val="6A8866E0"/>
    <w:lvl w:ilvl="0" w:tplc="AE56C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97A7F"/>
    <w:multiLevelType w:val="hybridMultilevel"/>
    <w:tmpl w:val="4F20D55A"/>
    <w:lvl w:ilvl="0" w:tplc="1B4EDB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64778"/>
    <w:multiLevelType w:val="hybridMultilevel"/>
    <w:tmpl w:val="50B49D26"/>
    <w:lvl w:ilvl="0" w:tplc="DC70790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4B3419"/>
    <w:multiLevelType w:val="hybridMultilevel"/>
    <w:tmpl w:val="3AB6A424"/>
    <w:lvl w:ilvl="0" w:tplc="6744F8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37369A"/>
    <w:multiLevelType w:val="hybridMultilevel"/>
    <w:tmpl w:val="E802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D498A"/>
    <w:multiLevelType w:val="hybridMultilevel"/>
    <w:tmpl w:val="E516335E"/>
    <w:lvl w:ilvl="0" w:tplc="117E79E0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831A6"/>
    <w:multiLevelType w:val="hybridMultilevel"/>
    <w:tmpl w:val="0A943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55E81"/>
    <w:multiLevelType w:val="hybridMultilevel"/>
    <w:tmpl w:val="7B6430A6"/>
    <w:lvl w:ilvl="0" w:tplc="621AEB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46598"/>
    <w:multiLevelType w:val="hybridMultilevel"/>
    <w:tmpl w:val="B6383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52B37"/>
    <w:multiLevelType w:val="hybridMultilevel"/>
    <w:tmpl w:val="301E4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1349C"/>
    <w:multiLevelType w:val="hybridMultilevel"/>
    <w:tmpl w:val="0AD6F1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1"/>
  </w:num>
  <w:num w:numId="6">
    <w:abstractNumId w:val="15"/>
  </w:num>
  <w:num w:numId="7">
    <w:abstractNumId w:val="21"/>
  </w:num>
  <w:num w:numId="8">
    <w:abstractNumId w:val="20"/>
  </w:num>
  <w:num w:numId="9">
    <w:abstractNumId w:val="18"/>
  </w:num>
  <w:num w:numId="10">
    <w:abstractNumId w:val="6"/>
  </w:num>
  <w:num w:numId="11">
    <w:abstractNumId w:val="16"/>
  </w:num>
  <w:num w:numId="12">
    <w:abstractNumId w:val="0"/>
  </w:num>
  <w:num w:numId="13">
    <w:abstractNumId w:val="17"/>
  </w:num>
  <w:num w:numId="14">
    <w:abstractNumId w:val="14"/>
  </w:num>
  <w:num w:numId="15">
    <w:abstractNumId w:val="2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8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89"/>
    <w:rsid w:val="00021AC9"/>
    <w:rsid w:val="00046085"/>
    <w:rsid w:val="00057E40"/>
    <w:rsid w:val="00095118"/>
    <w:rsid w:val="000D132B"/>
    <w:rsid w:val="000D29A6"/>
    <w:rsid w:val="000E4837"/>
    <w:rsid w:val="000E7302"/>
    <w:rsid w:val="001100CD"/>
    <w:rsid w:val="00141F01"/>
    <w:rsid w:val="001834BF"/>
    <w:rsid w:val="001E4C86"/>
    <w:rsid w:val="001F74FB"/>
    <w:rsid w:val="002454E1"/>
    <w:rsid w:val="002878F7"/>
    <w:rsid w:val="002955E2"/>
    <w:rsid w:val="002B2CCE"/>
    <w:rsid w:val="002C6E0D"/>
    <w:rsid w:val="002D5C96"/>
    <w:rsid w:val="002E5BFD"/>
    <w:rsid w:val="002E76A6"/>
    <w:rsid w:val="003552E4"/>
    <w:rsid w:val="0036039E"/>
    <w:rsid w:val="00370ED8"/>
    <w:rsid w:val="0037624C"/>
    <w:rsid w:val="00385DD8"/>
    <w:rsid w:val="003A1200"/>
    <w:rsid w:val="003A3375"/>
    <w:rsid w:val="003B09EE"/>
    <w:rsid w:val="003D5F67"/>
    <w:rsid w:val="0040274B"/>
    <w:rsid w:val="00406784"/>
    <w:rsid w:val="0042421F"/>
    <w:rsid w:val="0045125B"/>
    <w:rsid w:val="00451579"/>
    <w:rsid w:val="00451FAD"/>
    <w:rsid w:val="00463570"/>
    <w:rsid w:val="00482CF5"/>
    <w:rsid w:val="00495AE3"/>
    <w:rsid w:val="004A1D04"/>
    <w:rsid w:val="004C06F7"/>
    <w:rsid w:val="004D710E"/>
    <w:rsid w:val="004D7763"/>
    <w:rsid w:val="00550B9A"/>
    <w:rsid w:val="00553789"/>
    <w:rsid w:val="00555872"/>
    <w:rsid w:val="00564796"/>
    <w:rsid w:val="005819B6"/>
    <w:rsid w:val="005A0A82"/>
    <w:rsid w:val="005A1AB9"/>
    <w:rsid w:val="005A5816"/>
    <w:rsid w:val="005D7298"/>
    <w:rsid w:val="005E016E"/>
    <w:rsid w:val="0061478F"/>
    <w:rsid w:val="00623799"/>
    <w:rsid w:val="006239E0"/>
    <w:rsid w:val="006515D1"/>
    <w:rsid w:val="0065290C"/>
    <w:rsid w:val="006540BB"/>
    <w:rsid w:val="00664170"/>
    <w:rsid w:val="00682BE6"/>
    <w:rsid w:val="0068787B"/>
    <w:rsid w:val="006C278A"/>
    <w:rsid w:val="00717948"/>
    <w:rsid w:val="00740639"/>
    <w:rsid w:val="00744966"/>
    <w:rsid w:val="007605D6"/>
    <w:rsid w:val="0077209D"/>
    <w:rsid w:val="00773DD7"/>
    <w:rsid w:val="007922C1"/>
    <w:rsid w:val="007B5212"/>
    <w:rsid w:val="007B6811"/>
    <w:rsid w:val="007C0A99"/>
    <w:rsid w:val="007D3C53"/>
    <w:rsid w:val="007E30ED"/>
    <w:rsid w:val="008367F3"/>
    <w:rsid w:val="00845B77"/>
    <w:rsid w:val="00862098"/>
    <w:rsid w:val="0088251C"/>
    <w:rsid w:val="00890E13"/>
    <w:rsid w:val="008B541C"/>
    <w:rsid w:val="008C4DEE"/>
    <w:rsid w:val="008F35CD"/>
    <w:rsid w:val="008F4959"/>
    <w:rsid w:val="009128E9"/>
    <w:rsid w:val="0093329C"/>
    <w:rsid w:val="00953AA1"/>
    <w:rsid w:val="009623C4"/>
    <w:rsid w:val="0097376A"/>
    <w:rsid w:val="009B6A54"/>
    <w:rsid w:val="009C4456"/>
    <w:rsid w:val="009D4826"/>
    <w:rsid w:val="009F2E61"/>
    <w:rsid w:val="009F76FD"/>
    <w:rsid w:val="00A40DA9"/>
    <w:rsid w:val="00A7060B"/>
    <w:rsid w:val="00A81C27"/>
    <w:rsid w:val="00A8649D"/>
    <w:rsid w:val="00A87256"/>
    <w:rsid w:val="00A9043C"/>
    <w:rsid w:val="00A939E1"/>
    <w:rsid w:val="00AA01BB"/>
    <w:rsid w:val="00AD0CFF"/>
    <w:rsid w:val="00AF6202"/>
    <w:rsid w:val="00B14A7D"/>
    <w:rsid w:val="00B2789B"/>
    <w:rsid w:val="00B5187A"/>
    <w:rsid w:val="00B57447"/>
    <w:rsid w:val="00B6412B"/>
    <w:rsid w:val="00B90C3B"/>
    <w:rsid w:val="00B93E71"/>
    <w:rsid w:val="00B9715A"/>
    <w:rsid w:val="00BA5B34"/>
    <w:rsid w:val="00BC589C"/>
    <w:rsid w:val="00BD1522"/>
    <w:rsid w:val="00BF5AE9"/>
    <w:rsid w:val="00C23F54"/>
    <w:rsid w:val="00C24990"/>
    <w:rsid w:val="00C27F66"/>
    <w:rsid w:val="00C336D7"/>
    <w:rsid w:val="00C43995"/>
    <w:rsid w:val="00C44B5A"/>
    <w:rsid w:val="00C50545"/>
    <w:rsid w:val="00C55F49"/>
    <w:rsid w:val="00C65012"/>
    <w:rsid w:val="00C66134"/>
    <w:rsid w:val="00C85295"/>
    <w:rsid w:val="00CA7446"/>
    <w:rsid w:val="00CE5F09"/>
    <w:rsid w:val="00D01F74"/>
    <w:rsid w:val="00D07453"/>
    <w:rsid w:val="00D14C23"/>
    <w:rsid w:val="00D26FD2"/>
    <w:rsid w:val="00D32942"/>
    <w:rsid w:val="00D476F9"/>
    <w:rsid w:val="00D51AF0"/>
    <w:rsid w:val="00D979CF"/>
    <w:rsid w:val="00DA6887"/>
    <w:rsid w:val="00DB7CD4"/>
    <w:rsid w:val="00DC001E"/>
    <w:rsid w:val="00DE41AA"/>
    <w:rsid w:val="00E006BE"/>
    <w:rsid w:val="00E4288F"/>
    <w:rsid w:val="00E63475"/>
    <w:rsid w:val="00E66453"/>
    <w:rsid w:val="00EA5861"/>
    <w:rsid w:val="00EB1B5C"/>
    <w:rsid w:val="00EB6280"/>
    <w:rsid w:val="00F050F3"/>
    <w:rsid w:val="00F322BC"/>
    <w:rsid w:val="00F33735"/>
    <w:rsid w:val="00F42BC8"/>
    <w:rsid w:val="00F67524"/>
    <w:rsid w:val="00F86185"/>
    <w:rsid w:val="00F95673"/>
    <w:rsid w:val="00FC1542"/>
    <w:rsid w:val="00FD070F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F31B"/>
  <w15:chartTrackingRefBased/>
  <w15:docId w15:val="{13F80E47-4A7D-4A14-9F97-C3EBE261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8C4DEE"/>
    <w:pPr>
      <w:widowControl w:val="0"/>
      <w:autoSpaceDE w:val="0"/>
      <w:autoSpaceDN w:val="0"/>
      <w:spacing w:after="0" w:line="240" w:lineRule="auto"/>
      <w:ind w:left="992" w:hanging="633"/>
      <w:outlineLvl w:val="0"/>
    </w:pPr>
    <w:rPr>
      <w:rFonts w:ascii="Calibri Light" w:eastAsia="Calibri Light" w:hAnsi="Calibri Light" w:cs="Calibri Light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7376A"/>
    <w:pPr>
      <w:ind w:left="720"/>
      <w:contextualSpacing/>
    </w:pPr>
  </w:style>
  <w:style w:type="table" w:styleId="Grilledutableau">
    <w:name w:val="Table Grid"/>
    <w:basedOn w:val="TableauNormal"/>
    <w:uiPriority w:val="39"/>
    <w:rsid w:val="007E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B68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68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68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68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681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811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C55F49"/>
    <w:rPr>
      <w:i/>
      <w:iCs/>
    </w:rPr>
  </w:style>
  <w:style w:type="paragraph" w:customStyle="1" w:styleId="Default">
    <w:name w:val="Default"/>
    <w:rsid w:val="00AF6202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1"/>
    <w:rsid w:val="008C4DEE"/>
    <w:rPr>
      <w:rFonts w:ascii="Calibri Light" w:eastAsia="Calibri Light" w:hAnsi="Calibri Light" w:cs="Calibri Light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8C4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C4D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8C4DEE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C4DE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B6A54"/>
  </w:style>
  <w:style w:type="character" w:styleId="Lienhypertexte">
    <w:name w:val="Hyperlink"/>
    <w:basedOn w:val="Policepardfaut"/>
    <w:uiPriority w:val="99"/>
    <w:unhideWhenUsed/>
    <w:rsid w:val="009B6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Vandenkerckhove Geraldine</dc:creator>
  <cp:keywords/>
  <dc:description/>
  <cp:lastModifiedBy>Codevelle Sandrine</cp:lastModifiedBy>
  <cp:revision>26</cp:revision>
  <cp:lastPrinted>2025-12-05T12:59:00Z</cp:lastPrinted>
  <dcterms:created xsi:type="dcterms:W3CDTF">2025-11-28T10:47:00Z</dcterms:created>
  <dcterms:modified xsi:type="dcterms:W3CDTF">2025-12-15T09:00:00Z</dcterms:modified>
</cp:coreProperties>
</file>